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AEF" w:rsidRPr="00DD3AEF" w:rsidRDefault="00DD3AEF" w:rsidP="00DD3AEF">
      <w:pPr>
        <w:jc w:val="both"/>
        <w:rPr>
          <w:b/>
          <w:bCs/>
          <w:sz w:val="28"/>
          <w:szCs w:val="28"/>
        </w:rPr>
      </w:pPr>
      <w:r w:rsidRPr="00DD3AEF">
        <w:rPr>
          <w:b/>
          <w:bCs/>
          <w:sz w:val="28"/>
          <w:szCs w:val="28"/>
        </w:rPr>
        <w:t>12.  Основные структуры аналого-цифровой части</w:t>
      </w:r>
    </w:p>
    <w:p w:rsidR="00DD3AEF" w:rsidRPr="00DD3AEF" w:rsidRDefault="00DD3AEF" w:rsidP="00DD3AEF">
      <w:pPr>
        <w:jc w:val="both"/>
        <w:rPr>
          <w:b/>
          <w:bCs/>
          <w:sz w:val="28"/>
          <w:szCs w:val="28"/>
        </w:rPr>
      </w:pPr>
    </w:p>
    <w:p w:rsidR="00DD3AEF" w:rsidRDefault="00DD3AEF" w:rsidP="00DD3AEF">
      <w:pPr>
        <w:pStyle w:val="a3"/>
        <w:jc w:val="both"/>
        <w:rPr>
          <w:sz w:val="28"/>
          <w:szCs w:val="28"/>
        </w:rPr>
      </w:pPr>
      <w:r w:rsidRPr="00DD3AEF">
        <w:rPr>
          <w:sz w:val="28"/>
          <w:szCs w:val="28"/>
        </w:rPr>
        <w:t>12. Аналого-цифровая часть (АЦЧ) ИИС состоит</w:t>
      </w:r>
    </w:p>
    <w:p w:rsidR="00DD3AEF" w:rsidRPr="00DD3AEF" w:rsidRDefault="00DD3AEF" w:rsidP="00DD3AEF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12.</w:t>
      </w:r>
      <w:r w:rsidRPr="00DD3AEF">
        <w:rPr>
          <w:sz w:val="28"/>
          <w:szCs w:val="28"/>
        </w:rPr>
        <w:t>1.  Структура параллельного действия (многоканальная)</w:t>
      </w:r>
    </w:p>
    <w:p w:rsidR="00DD3AEF" w:rsidRDefault="00DD3AEF" w:rsidP="00DD3AEF">
      <w:pPr>
        <w:pStyle w:val="a3"/>
        <w:jc w:val="both"/>
        <w:rPr>
          <w:sz w:val="28"/>
          <w:szCs w:val="28"/>
        </w:rPr>
      </w:pPr>
      <w:r w:rsidRPr="00DD3AEF">
        <w:rPr>
          <w:sz w:val="28"/>
          <w:szCs w:val="28"/>
        </w:rPr>
        <w:t>1</w:t>
      </w:r>
      <w:r>
        <w:rPr>
          <w:sz w:val="28"/>
          <w:szCs w:val="28"/>
        </w:rPr>
        <w:t>2</w:t>
      </w:r>
      <w:r w:rsidRPr="00DD3AEF">
        <w:rPr>
          <w:sz w:val="28"/>
          <w:szCs w:val="28"/>
        </w:rPr>
        <w:t>.2.  Мультиплицированная структура (с общей образцовой величиной)</w:t>
      </w:r>
    </w:p>
    <w:p w:rsidR="00DD3AEF" w:rsidRDefault="00DD3AEF" w:rsidP="00DD3AEF">
      <w:pPr>
        <w:pStyle w:val="a3"/>
        <w:jc w:val="both"/>
        <w:rPr>
          <w:sz w:val="28"/>
          <w:szCs w:val="28"/>
        </w:rPr>
      </w:pPr>
      <w:r w:rsidRPr="00DD3AEF">
        <w:rPr>
          <w:sz w:val="28"/>
          <w:szCs w:val="28"/>
        </w:rPr>
        <w:t>12.3.  Структура параллельно-последовательного действия (многоточечная)</w:t>
      </w:r>
    </w:p>
    <w:p w:rsidR="00DD3AEF" w:rsidRDefault="00DD3AEF" w:rsidP="00DD3AEF">
      <w:pPr>
        <w:pStyle w:val="a3"/>
        <w:jc w:val="both"/>
        <w:rPr>
          <w:sz w:val="28"/>
          <w:szCs w:val="28"/>
        </w:rPr>
      </w:pPr>
      <w:r w:rsidRPr="00DD3AEF">
        <w:rPr>
          <w:sz w:val="28"/>
          <w:szCs w:val="28"/>
        </w:rPr>
        <w:t>12.4.  Структура последовательного действия (сканирующие системы)</w:t>
      </w:r>
    </w:p>
    <w:p w:rsidR="00DD3AEF" w:rsidRDefault="00DD3AEF" w:rsidP="00DD3AEF">
      <w:pPr>
        <w:pStyle w:val="a3"/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12.5.  Измерительно вычислительный комплекс </w:t>
      </w:r>
      <w:proofErr w:type="gramStart"/>
      <w:r w:rsidRPr="00DD3AEF">
        <w:rPr>
          <w:sz w:val="28"/>
          <w:szCs w:val="28"/>
        </w:rPr>
        <w:t xml:space="preserve">( </w:t>
      </w:r>
      <w:proofErr w:type="gramEnd"/>
      <w:r w:rsidRPr="00DD3AEF">
        <w:rPr>
          <w:sz w:val="28"/>
          <w:szCs w:val="28"/>
        </w:rPr>
        <w:t>ИВК)</w:t>
      </w:r>
    </w:p>
    <w:p w:rsidR="00DD3AEF" w:rsidRPr="00DD3AEF" w:rsidRDefault="00DD3AEF" w:rsidP="00DD3AEF">
      <w:pPr>
        <w:pStyle w:val="a3"/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12.6.  Классификация </w:t>
      </w:r>
      <w:r>
        <w:rPr>
          <w:sz w:val="28"/>
          <w:szCs w:val="28"/>
        </w:rPr>
        <w:t>и состав и</w:t>
      </w:r>
      <w:r w:rsidRPr="00DD3AEF">
        <w:rPr>
          <w:sz w:val="28"/>
          <w:szCs w:val="28"/>
        </w:rPr>
        <w:t>змерительно вычислительн</w:t>
      </w:r>
      <w:r>
        <w:rPr>
          <w:sz w:val="28"/>
          <w:szCs w:val="28"/>
        </w:rPr>
        <w:t>ого</w:t>
      </w:r>
      <w:r w:rsidRPr="00DD3AEF">
        <w:rPr>
          <w:sz w:val="28"/>
          <w:szCs w:val="28"/>
        </w:rPr>
        <w:t xml:space="preserve"> комплекс</w:t>
      </w:r>
      <w:r>
        <w:rPr>
          <w:sz w:val="28"/>
          <w:szCs w:val="28"/>
        </w:rPr>
        <w:t>а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</w:p>
    <w:p w:rsidR="00DD3AEF" w:rsidRPr="00DD3AEF" w:rsidRDefault="00DD3AEF" w:rsidP="00DD3AEF">
      <w:pPr>
        <w:ind w:firstLine="708"/>
        <w:jc w:val="both"/>
        <w:rPr>
          <w:b/>
          <w:sz w:val="28"/>
          <w:szCs w:val="28"/>
        </w:rPr>
      </w:pPr>
      <w:r w:rsidRPr="00DD3AEF">
        <w:rPr>
          <w:b/>
          <w:sz w:val="28"/>
          <w:szCs w:val="28"/>
        </w:rPr>
        <w:t>12. Аналого-цифровая часть (АЦЧ) ИИС</w:t>
      </w:r>
      <w:proofErr w:type="gramStart"/>
      <w:r w:rsidRPr="00DD3AE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.</w:t>
      </w:r>
      <w:proofErr w:type="gramEnd"/>
    </w:p>
    <w:p w:rsidR="00DD3AEF" w:rsidRPr="00DD3AEF" w:rsidRDefault="00DD3AEF" w:rsidP="00DD3AEF">
      <w:pPr>
        <w:ind w:firstLine="708"/>
        <w:jc w:val="both"/>
        <w:rPr>
          <w:sz w:val="28"/>
          <w:szCs w:val="28"/>
        </w:rPr>
      </w:pPr>
      <w:r w:rsidRPr="00DD3AEF">
        <w:rPr>
          <w:sz w:val="28"/>
          <w:szCs w:val="28"/>
        </w:rPr>
        <w:t>Аналого-цифровая часть (АЦЧ) ИИС состоит из аналоговых измерительных каналов и системных аналого-цифровых устройств. Аналоговые измерительные каналы предназначены для восприятия входных величин, их преобразования в измерительные сигналы с помощью измерительных цепей, а системные аналого-цифровые устройства служат для выполнения заданного множества аналого-цифровых преобразований в составе самих систем.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К основным элементам любых АЦЧ относятся датчики и аналоговые измерительные цепи (Д), устройства, формирующие значения образцовых мер (М), устройства сравнения аналоговых сигналов образцовых мер (УС).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 предположении, что необходимо измерить n величин. Максимальное число датчиков в этом случае должно быть равно n, минимальное – одному. В последнем случае датчик должен последовательно воспринимать все n величин.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 первом приближении максимальное количество устрой</w:t>
      </w:r>
      <w:proofErr w:type="gramStart"/>
      <w:r w:rsidRPr="00DD3AEF">
        <w:rPr>
          <w:sz w:val="28"/>
          <w:szCs w:val="28"/>
        </w:rPr>
        <w:t>ств ср</w:t>
      </w:r>
      <w:proofErr w:type="gramEnd"/>
      <w:r w:rsidRPr="00DD3AEF">
        <w:rPr>
          <w:sz w:val="28"/>
          <w:szCs w:val="28"/>
        </w:rPr>
        <w:t>авнения и образцовых мер равно n, а минимальное – 1.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На рис. 5 представлены наиболее распространенные структуры. К ним относятся структуры АЦЧ параллельного принципа (рис. 5, </w:t>
      </w:r>
      <w:r w:rsidRPr="00DD3AEF">
        <w:rPr>
          <w:i/>
          <w:iCs/>
          <w:sz w:val="28"/>
          <w:szCs w:val="28"/>
        </w:rPr>
        <w:t>а</w:t>
      </w:r>
      <w:r w:rsidRPr="00DD3AEF">
        <w:rPr>
          <w:sz w:val="28"/>
          <w:szCs w:val="28"/>
        </w:rPr>
        <w:t>), параллельного принципа с общим набором образцовых мер (рис. 5, </w:t>
      </w:r>
      <w:r w:rsidRPr="00DD3AEF">
        <w:rPr>
          <w:i/>
          <w:iCs/>
          <w:sz w:val="28"/>
          <w:szCs w:val="28"/>
        </w:rPr>
        <w:t>б</w:t>
      </w:r>
      <w:r w:rsidRPr="00DD3AEF">
        <w:rPr>
          <w:sz w:val="28"/>
          <w:szCs w:val="28"/>
        </w:rPr>
        <w:t>) и последовательного принципа действия (рис. 5, </w:t>
      </w:r>
      <w:r w:rsidRPr="00DD3AEF">
        <w:rPr>
          <w:i/>
          <w:iCs/>
          <w:sz w:val="28"/>
          <w:szCs w:val="28"/>
        </w:rPr>
        <w:t>г</w:t>
      </w:r>
      <w:r w:rsidRPr="00DD3AEF">
        <w:rPr>
          <w:sz w:val="28"/>
          <w:szCs w:val="28"/>
        </w:rPr>
        <w:t xml:space="preserve">). </w:t>
      </w:r>
      <w:proofErr w:type="gramStart"/>
      <w:r w:rsidRPr="00DD3AEF">
        <w:rPr>
          <w:sz w:val="28"/>
          <w:szCs w:val="28"/>
        </w:rPr>
        <w:t>Названия: </w:t>
      </w:r>
      <w:r w:rsidRPr="00DD3AEF">
        <w:rPr>
          <w:i/>
          <w:iCs/>
          <w:sz w:val="28"/>
          <w:szCs w:val="28"/>
        </w:rPr>
        <w:t>а</w:t>
      </w:r>
      <w:r w:rsidRPr="00DD3AEF">
        <w:rPr>
          <w:sz w:val="28"/>
          <w:szCs w:val="28"/>
        </w:rPr>
        <w:t> – многоканальные, </w:t>
      </w:r>
      <w:r w:rsidRPr="00DD3AEF">
        <w:rPr>
          <w:i/>
          <w:iCs/>
          <w:sz w:val="28"/>
          <w:szCs w:val="28"/>
        </w:rPr>
        <w:t>б</w:t>
      </w:r>
      <w:r w:rsidRPr="00DD3AEF">
        <w:rPr>
          <w:sz w:val="28"/>
          <w:szCs w:val="28"/>
        </w:rPr>
        <w:t> – мультиплицированные, </w:t>
      </w:r>
      <w:r w:rsidRPr="00DD3AEF">
        <w:rPr>
          <w:i/>
          <w:iCs/>
          <w:sz w:val="28"/>
          <w:szCs w:val="28"/>
        </w:rPr>
        <w:t>в</w:t>
      </w:r>
      <w:r w:rsidRPr="00DD3AEF">
        <w:rPr>
          <w:sz w:val="28"/>
          <w:szCs w:val="28"/>
        </w:rPr>
        <w:t> – многоточечные, </w:t>
      </w:r>
      <w:r w:rsidRPr="00DD3AEF">
        <w:rPr>
          <w:i/>
          <w:iCs/>
          <w:sz w:val="28"/>
          <w:szCs w:val="28"/>
        </w:rPr>
        <w:t>г</w:t>
      </w:r>
      <w:r w:rsidRPr="00DD3AEF">
        <w:rPr>
          <w:sz w:val="28"/>
          <w:szCs w:val="28"/>
        </w:rPr>
        <w:t> – сканирующие или развертывающие структуры.</w:t>
      </w:r>
      <w:proofErr w:type="gramEnd"/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lastRenderedPageBreak/>
        <w:drawing>
          <wp:inline distT="0" distB="0" distL="0" distR="0" wp14:anchorId="59C698E0" wp14:editId="32E3A876">
            <wp:extent cx="6599555" cy="2679700"/>
            <wp:effectExtent l="0" t="0" r="0" b="6350"/>
            <wp:docPr id="48" name="Рисунок 48" descr="https://pandia.ru/text/78/408/images/image020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pandia.ru/text/78/408/images/image020_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555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Рис. 5. Основные варианты структур аналого-цифровой части ИИС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12</w:t>
      </w:r>
      <w:r w:rsidRPr="00DD3AEF">
        <w:rPr>
          <w:b/>
          <w:bCs/>
          <w:sz w:val="28"/>
          <w:szCs w:val="28"/>
        </w:rPr>
        <w:t>.1.  Структура параллельного действия (многоканальная)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Основные достоинства многоканальных структур связаны с возможностью измерения разнородных физических величин, использования одноканальных измерительных устройств, достижения максимального быстродействия и высокой схемной надежности.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Надежность многоканальных структур зависит от предъявляемых к ним требований. Если считать, что структура работоспособна при исправности всех элементов, входящих в нее, то тогда (при одинаковых измерительных каналах) вероятность безотказной работы такой структуры может быть относительно низкой: </w:t>
      </w:r>
      <w:r w:rsidRPr="00DD3AEF">
        <w:rPr>
          <w:sz w:val="28"/>
          <w:szCs w:val="28"/>
        </w:rPr>
        <w:drawing>
          <wp:inline distT="0" distB="0" distL="0" distR="0" wp14:anchorId="62C27D99" wp14:editId="5A594267">
            <wp:extent cx="1073150" cy="262255"/>
            <wp:effectExtent l="0" t="0" r="0" b="4445"/>
            <wp:docPr id="47" name="Рисунок 47" descr="https://pandia.ru/text/78/408/images/image021_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pandia.ru/text/78/408/images/image021_1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AEF">
        <w:rPr>
          <w:sz w:val="28"/>
          <w:szCs w:val="28"/>
        </w:rPr>
        <w:t>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Но если считать, что измерительные каналы резервируют друг друга, то вероятность безотказной работы структуры будет равна</w:t>
      </w:r>
      <w:r w:rsidRPr="00DD3AEF">
        <w:rPr>
          <w:sz w:val="28"/>
          <w:szCs w:val="28"/>
        </w:rPr>
        <w:drawing>
          <wp:inline distT="0" distB="0" distL="0" distR="0" wp14:anchorId="2D5551DF" wp14:editId="3D32936E">
            <wp:extent cx="1129030" cy="262255"/>
            <wp:effectExtent l="0" t="0" r="0" b="4445"/>
            <wp:docPr id="46" name="Рисунок 46" descr="https://pandia.ru/text/78/408/images/image022_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pandia.ru/text/78/408/images/image022_13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AEF">
        <w:rPr>
          <w:sz w:val="28"/>
          <w:szCs w:val="28"/>
        </w:rPr>
        <w:t>. Реальная надежность такой структуры будет находиться между надежностями этих двух крайних ситуаций</w:t>
      </w:r>
      <w:proofErr w:type="gramStart"/>
      <w:r w:rsidRPr="00DD3AEF">
        <w:rPr>
          <w:sz w:val="28"/>
          <w:szCs w:val="28"/>
        </w:rPr>
        <w:t>:</w:t>
      </w:r>
      <w:proofErr w:type="gramEnd"/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drawing>
          <wp:inline distT="0" distB="0" distL="0" distR="0" wp14:anchorId="584EBE5F" wp14:editId="5FEA336D">
            <wp:extent cx="2353310" cy="262255"/>
            <wp:effectExtent l="0" t="0" r="8890" b="4445"/>
            <wp:docPr id="45" name="Рисунок 45" descr="https://pandia.ru/text/78/408/images/image023_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pandia.ru/text/78/408/images/image023_1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AEF">
        <w:rPr>
          <w:sz w:val="28"/>
          <w:szCs w:val="28"/>
        </w:rPr>
        <w:t>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Основной недостаток структуры связан с наибольшим (по сравнению с другими структурами) количеством формирующих ее элементов.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2</w:t>
      </w:r>
      <w:r w:rsidRPr="00DD3AEF">
        <w:rPr>
          <w:b/>
          <w:bCs/>
          <w:sz w:val="28"/>
          <w:szCs w:val="28"/>
        </w:rPr>
        <w:t>.2.  Мультиплицированная структура (с общей образцовой величиной)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drawing>
          <wp:inline distT="0" distB="0" distL="0" distR="0" wp14:anchorId="36C3D289" wp14:editId="1170A7DE">
            <wp:extent cx="111125" cy="222885"/>
            <wp:effectExtent l="0" t="0" r="0" b="0"/>
            <wp:docPr id="44" name="Рисунок 44" descr="https://pandia.ru/text/78/408/images/image024_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pandia.ru/text/78/408/images/image024_1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 этой структуре производится </w:t>
      </w:r>
      <w:hyperlink r:id="rId13" w:tooltip="Колл" w:history="1">
        <w:r w:rsidRPr="00DD3AEF">
          <w:rPr>
            <w:rStyle w:val="ab"/>
            <w:sz w:val="28"/>
            <w:szCs w:val="28"/>
          </w:rPr>
          <w:t>коллективное</w:t>
        </w:r>
      </w:hyperlink>
      <w:r w:rsidRPr="00DD3AEF">
        <w:rPr>
          <w:sz w:val="28"/>
          <w:szCs w:val="28"/>
        </w:rPr>
        <w:t xml:space="preserve"> преобразование всех n аналоговых сигналов от измерительных цепей за один цикл изменения образцовой величины </w:t>
      </w:r>
      <w:proofErr w:type="spellStart"/>
      <w:proofErr w:type="gramStart"/>
      <w:r w:rsidRPr="00DD3AEF">
        <w:rPr>
          <w:sz w:val="28"/>
          <w:szCs w:val="28"/>
        </w:rPr>
        <w:t>Xk</w:t>
      </w:r>
      <w:proofErr w:type="spellEnd"/>
      <w:proofErr w:type="gramEnd"/>
      <w:r w:rsidRPr="00DD3AEF">
        <w:rPr>
          <w:sz w:val="28"/>
          <w:szCs w:val="28"/>
        </w:rPr>
        <w:t xml:space="preserve"> и при этом могут выполняться операции преобразования обработки и информации.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 мультиплицированных структурах имеется возможность разделения общего количества датчиков n на p групп. Каждая их групп датчиков охватывается своим диапазоном изменения образцовой величины (рис. 6). На выходе устрой</w:t>
      </w:r>
      <w:proofErr w:type="gramStart"/>
      <w:r w:rsidRPr="00DD3AEF">
        <w:rPr>
          <w:sz w:val="28"/>
          <w:szCs w:val="28"/>
        </w:rPr>
        <w:t>ств ср</w:t>
      </w:r>
      <w:proofErr w:type="gramEnd"/>
      <w:r w:rsidRPr="00DD3AEF">
        <w:rPr>
          <w:sz w:val="28"/>
          <w:szCs w:val="28"/>
        </w:rPr>
        <w:t xml:space="preserve">авнения в момент равенства измеряемой величины и известного текущего значения </w:t>
      </w:r>
      <w:proofErr w:type="spellStart"/>
      <w:r w:rsidRPr="00DD3AEF">
        <w:rPr>
          <w:sz w:val="28"/>
          <w:szCs w:val="28"/>
        </w:rPr>
        <w:t>Xk</w:t>
      </w:r>
      <w:proofErr w:type="spellEnd"/>
      <w:r w:rsidRPr="00DD3AEF">
        <w:rPr>
          <w:sz w:val="28"/>
          <w:szCs w:val="28"/>
        </w:rPr>
        <w:t xml:space="preserve"> образцовой величины появляются сигналы, позволяющие получать результаты преобразования.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drawing>
          <wp:inline distT="0" distB="0" distL="0" distR="0" wp14:anchorId="29E497D0" wp14:editId="41A0C7D3">
            <wp:extent cx="2178685" cy="1733550"/>
            <wp:effectExtent l="0" t="0" r="0" b="0"/>
            <wp:docPr id="43" name="Рисунок 43" descr="https://pandia.ru/text/78/408/images/image025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pandia.ru/text/78/408/images/image025_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68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Рис. 6. Измерение n величин, разделенных на p групп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Устройство формирования образцовой величины может генерировать линейно зависящую от времени функцию. Тогда в мультиплицированной структуре производится, по существу, </w:t>
      </w:r>
      <w:proofErr w:type="gramStart"/>
      <w:r w:rsidRPr="00DD3AEF">
        <w:rPr>
          <w:sz w:val="28"/>
          <w:szCs w:val="28"/>
        </w:rPr>
        <w:t>время-импульсное</w:t>
      </w:r>
      <w:proofErr w:type="gramEnd"/>
      <w:r w:rsidRPr="00DD3AEF">
        <w:rPr>
          <w:sz w:val="28"/>
          <w:szCs w:val="28"/>
        </w:rPr>
        <w:t xml:space="preserve"> преобразование измеряемых величин. Если генерируется ступенчато нарастающая функция, то существенно упрощается получение цифрового результата измерения. Если образцовая величина формируется в зависимости от линейного или углового перемещения какого-то задающего устройства, то упрощаются возможности представления результатов измерения в графическом виде.</w:t>
      </w:r>
    </w:p>
    <w:p w:rsidR="00DD3AEF" w:rsidRPr="00DD3AEF" w:rsidRDefault="00DD3AEF" w:rsidP="00DD3AEF">
      <w:pPr>
        <w:jc w:val="both"/>
        <w:rPr>
          <w:b/>
          <w:sz w:val="28"/>
          <w:szCs w:val="28"/>
        </w:rPr>
      </w:pPr>
      <w:r w:rsidRPr="00DD3AEF">
        <w:rPr>
          <w:b/>
          <w:bCs/>
          <w:sz w:val="28"/>
          <w:szCs w:val="28"/>
        </w:rPr>
        <w:t>12.</w:t>
      </w:r>
      <w:r>
        <w:rPr>
          <w:b/>
          <w:bCs/>
          <w:sz w:val="28"/>
          <w:szCs w:val="28"/>
        </w:rPr>
        <w:t>3</w:t>
      </w:r>
      <w:r w:rsidRPr="00DD3AEF">
        <w:rPr>
          <w:b/>
          <w:bCs/>
          <w:sz w:val="28"/>
          <w:szCs w:val="28"/>
        </w:rPr>
        <w:t>.  Структура параллельно-последовательного действия (многоточечная)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Наиболее типичная и распространенная ситуация, в которой используются структуры параллельно-последовательного действия, состоит в необходимости получения измерительной информации о заданном количестве однородных или разнородных величин, воспринимаемых с помощью датчиков.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12.4.</w:t>
      </w:r>
      <w:r w:rsidRPr="00DD3AEF">
        <w:rPr>
          <w:b/>
          <w:bCs/>
          <w:sz w:val="28"/>
          <w:szCs w:val="28"/>
        </w:rPr>
        <w:t>  Структура последовательного действия (сканирующие системы)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 структурах последовательного действия операции получения информации выполняются последовательно во времени с помощью одного канала аналого-цифрового преобразования. Если измеряемая величина распределена в пространстве или объектом измерения являются собственно координаты некоторой точки или области пространства, то восприятие информации в таких структурах выполняется с помощью одного так называемого сканирующего датчика.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Сканирующие структуры могут классифицироваться по количеству измеряемых величин. Они могут выполнять операции аналого-цифрового преобразования места расположения некоторой точки на прямой линии, точки или кривой на плоскости или в пространстве. В качестве системы координат могут быть использованы различные, в том числе нелинейные, системы.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Сканирующие датчики могут быть выполнены таким образом, что они при выполнении операций восприятия информации входят в непосредственный контакт с исследуемым параметром или областью сканирования либо воспринимают измеряемые величины при отсутствии непосредственного контакта. Примерами контактных датчиков могут служить термопары или термометры сопротивлений, бесконтактных – радиационные пирометры.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Сканирование путем перемещения контактного датчика вдоль объекта измерения широко используется при геофизических исследованиях, в океанологических исследованиях.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Дистанционное сканирование с помощью бесконтактных датчиков с постоянным полем их восприятия применяются в радиолокационных системах измерения дальности, в ультразвуковой дефектоскопии, при измерении параметров тепловых полей по инфракрасному излучению.</w:t>
      </w:r>
    </w:p>
    <w:p w:rsidR="00DD3AEF" w:rsidRPr="00DD3AEF" w:rsidRDefault="00DD3AEF" w:rsidP="00DD3AEF">
      <w:pPr>
        <w:jc w:val="both"/>
        <w:rPr>
          <w:b/>
          <w:sz w:val="28"/>
          <w:szCs w:val="28"/>
        </w:rPr>
      </w:pPr>
      <w:r w:rsidRPr="00DD3AEF">
        <w:rPr>
          <w:b/>
          <w:bCs/>
          <w:sz w:val="28"/>
          <w:szCs w:val="28"/>
        </w:rPr>
        <w:t xml:space="preserve">12.5.  Измерительно </w:t>
      </w:r>
      <w:proofErr w:type="spellStart"/>
      <w:r w:rsidRPr="00DD3AEF">
        <w:rPr>
          <w:b/>
          <w:bCs/>
          <w:sz w:val="28"/>
          <w:szCs w:val="28"/>
        </w:rPr>
        <w:t>вычичлительный</w:t>
      </w:r>
      <w:proofErr w:type="spellEnd"/>
      <w:r w:rsidRPr="00DD3AEF">
        <w:rPr>
          <w:b/>
          <w:bCs/>
          <w:sz w:val="28"/>
          <w:szCs w:val="28"/>
        </w:rPr>
        <w:t xml:space="preserve"> комплекс </w:t>
      </w:r>
      <w:proofErr w:type="gramStart"/>
      <w:r w:rsidRPr="00DD3AEF">
        <w:rPr>
          <w:b/>
          <w:bCs/>
          <w:sz w:val="28"/>
          <w:szCs w:val="28"/>
        </w:rPr>
        <w:t xml:space="preserve">( </w:t>
      </w:r>
      <w:proofErr w:type="gramEnd"/>
      <w:r w:rsidRPr="00DD3AEF">
        <w:rPr>
          <w:b/>
          <w:bCs/>
          <w:sz w:val="28"/>
          <w:szCs w:val="28"/>
        </w:rPr>
        <w:t>ИВК)</w:t>
      </w:r>
      <w:r w:rsidRPr="00DD3AEF">
        <w:t xml:space="preserve"> </w:t>
      </w:r>
    </w:p>
    <w:p w:rsidR="00DD3AEF" w:rsidRPr="00DD3AEF" w:rsidRDefault="00DD3AEF" w:rsidP="00DD3AEF">
      <w:pPr>
        <w:ind w:firstLine="708"/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Важной разновидностью ИИС является </w:t>
      </w:r>
      <w:r w:rsidRPr="00DD3AEF">
        <w:rPr>
          <w:b/>
          <w:bCs/>
          <w:sz w:val="28"/>
          <w:szCs w:val="28"/>
        </w:rPr>
        <w:t>измерительно-вычислительный комплекс (ИВК)</w:t>
      </w:r>
      <w:r w:rsidRPr="00DD3AEF">
        <w:rPr>
          <w:sz w:val="28"/>
          <w:szCs w:val="28"/>
        </w:rPr>
        <w:t> – функционально объединенная совокупность средств измерений, компьютеров и вспомогательных устройств, предназначенная для выполнения конкретной измерительной задачи. Основными признаками ИВК являются: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наличие процессора или компьютера;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программное управление средствами измерений;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наличие нормированных </w:t>
      </w:r>
      <w:hyperlink r:id="rId15" w:tooltip="Метрология" w:history="1">
        <w:r w:rsidRPr="00DD3AEF">
          <w:rPr>
            <w:rStyle w:val="ab"/>
            <w:sz w:val="28"/>
            <w:szCs w:val="28"/>
          </w:rPr>
          <w:t>метрологических</w:t>
        </w:r>
      </w:hyperlink>
      <w:r w:rsidRPr="00DD3AEF">
        <w:rPr>
          <w:sz w:val="28"/>
          <w:szCs w:val="28"/>
        </w:rPr>
        <w:t> характеристик;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·  </w:t>
      </w:r>
      <w:proofErr w:type="spellStart"/>
      <w:r w:rsidRPr="00DD3AEF">
        <w:rPr>
          <w:sz w:val="28"/>
          <w:szCs w:val="28"/>
        </w:rPr>
        <w:t>блочно</w:t>
      </w:r>
      <w:proofErr w:type="spellEnd"/>
      <w:r w:rsidRPr="00DD3AEF">
        <w:rPr>
          <w:sz w:val="28"/>
          <w:szCs w:val="28"/>
        </w:rPr>
        <w:t>-модульная структура, состоящая из технической (аппаратной) и программной (алгоритмической) подсистем.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Техническая подсистема должна содержать средства измерений электрических величин (измерительные компоненты), средства вычислительной техники (вычислительные компоненты), меры текущего времени и интервалов времени, средства ввода-вывода цифровых и аналоговых сигналов с нормированными метрологическими характеристиками.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 программную подсистему ИВК входят системное и общее прикладное </w:t>
      </w:r>
      <w:hyperlink r:id="rId16" w:tooltip="Программное обеспечение" w:history="1">
        <w:r w:rsidRPr="00DD3AEF">
          <w:rPr>
            <w:rStyle w:val="ab"/>
            <w:sz w:val="28"/>
            <w:szCs w:val="28"/>
          </w:rPr>
          <w:t>программное обеспечение</w:t>
        </w:r>
      </w:hyperlink>
      <w:r w:rsidRPr="00DD3AEF">
        <w:rPr>
          <w:sz w:val="28"/>
          <w:szCs w:val="28"/>
        </w:rPr>
        <w:t> (</w:t>
      </w:r>
      <w:proofErr w:type="gramStart"/>
      <w:r w:rsidRPr="00DD3AEF">
        <w:rPr>
          <w:sz w:val="28"/>
          <w:szCs w:val="28"/>
        </w:rPr>
        <w:t>ПО</w:t>
      </w:r>
      <w:proofErr w:type="gramEnd"/>
      <w:r w:rsidRPr="00DD3AEF">
        <w:rPr>
          <w:sz w:val="28"/>
          <w:szCs w:val="28"/>
        </w:rPr>
        <w:t xml:space="preserve">), </w:t>
      </w:r>
      <w:proofErr w:type="gramStart"/>
      <w:r w:rsidRPr="00DD3AEF">
        <w:rPr>
          <w:sz w:val="28"/>
          <w:szCs w:val="28"/>
        </w:rPr>
        <w:t>в</w:t>
      </w:r>
      <w:proofErr w:type="gramEnd"/>
      <w:r w:rsidRPr="00DD3AEF">
        <w:rPr>
          <w:sz w:val="28"/>
          <w:szCs w:val="28"/>
        </w:rPr>
        <w:t xml:space="preserve"> совокупности образующие математическое обеспечение ИВК. </w:t>
      </w:r>
      <w:proofErr w:type="gramStart"/>
      <w:r w:rsidRPr="00DD3AEF">
        <w:rPr>
          <w:sz w:val="28"/>
          <w:szCs w:val="28"/>
        </w:rPr>
        <w:t>Системное</w:t>
      </w:r>
      <w:proofErr w:type="gramEnd"/>
      <w:r w:rsidRPr="00DD3AEF">
        <w:rPr>
          <w:sz w:val="28"/>
          <w:szCs w:val="28"/>
        </w:rPr>
        <w:t xml:space="preserve"> ПО представляет собой совокупность ПО компьютера, используемого в ИВК, и дополнительных программных средств, позволяющих работать в </w:t>
      </w:r>
      <w:hyperlink r:id="rId17" w:tooltip="Диалоговый режим" w:history="1">
        <w:r w:rsidRPr="00DD3AEF">
          <w:rPr>
            <w:rStyle w:val="ab"/>
            <w:sz w:val="28"/>
            <w:szCs w:val="28"/>
          </w:rPr>
          <w:t>диалоговом режиме</w:t>
        </w:r>
      </w:hyperlink>
      <w:r w:rsidRPr="00DD3AEF">
        <w:rPr>
          <w:sz w:val="28"/>
          <w:szCs w:val="28"/>
        </w:rPr>
        <w:t xml:space="preserve">, управлять измерительными компонентами; обмениваться информацией внутри подсистем комплекса; проводить диагностику технического состояния. </w:t>
      </w:r>
      <w:proofErr w:type="gramStart"/>
      <w:r w:rsidRPr="00DD3AEF">
        <w:rPr>
          <w:sz w:val="28"/>
          <w:szCs w:val="28"/>
        </w:rPr>
        <w:t>ПО представляет</w:t>
      </w:r>
      <w:proofErr w:type="gramEnd"/>
      <w:r w:rsidRPr="00DD3AEF">
        <w:rPr>
          <w:sz w:val="28"/>
          <w:szCs w:val="28"/>
        </w:rPr>
        <w:t xml:space="preserve"> собой взаимодополняющую, взаимодействующую совокупность подпрограмм, реализующих: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типовые алгоритмы эффективного представления и обработки измерительной информации, планирования эксперимента и других измерительных процедур;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архивирование данных измерений;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метрологические функции ИВК (аттестация, поверка, экспериментальное определение метрологических характеристик и т. п.).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Большое значение имеет эффективное и наглядное построение экранных форм и управляющих элементов (интерфейса пользователя). Эффективность интерфейса заключается в быстром, насколько это возможно, развитии у пользователей простой концептуальной модели взаимодействия с комплексом. Другими важными характеристиками интерфейса являются его конкретность и наглядность, что обеспечивается с помощью последовательно раскрываемых окон, раскрывающихся вложенных меню и командных строк с указанием функциональных клавиш.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Измерительно-вычислительные комплексы предназначены для выполнения таких функций, как: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осуществление прямых, косвенных, совместных или совокупных измерений физических величин;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управление процессом измерений и воздействием на объект измерений;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представление оператору результатов измерений в требуемом виде.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Для реализации этих функций ИВК должен обеспечивать: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восприятие, преобразование и обработку электрических сигналов от первичных измерительных преобразователей;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управление средствами измерений и другими техническими компонентами, входящими в состав ИВК;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выработку нормированных сигналов, являющихся входными для средств воздействия на объект;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оценку метрологических характеристик и представление результатов измерений в установленной форме.</w:t>
      </w:r>
    </w:p>
    <w:p w:rsidR="00DD3AEF" w:rsidRPr="001A3C02" w:rsidRDefault="00DD3AEF" w:rsidP="00DD3AEF">
      <w:pPr>
        <w:jc w:val="both"/>
        <w:rPr>
          <w:b/>
          <w:sz w:val="28"/>
          <w:szCs w:val="28"/>
        </w:rPr>
      </w:pPr>
      <w:r w:rsidRPr="001A3C02">
        <w:rPr>
          <w:b/>
          <w:bCs/>
          <w:sz w:val="28"/>
          <w:szCs w:val="28"/>
        </w:rPr>
        <w:t xml:space="preserve">12.6.  Классификация </w:t>
      </w:r>
      <w:r w:rsidR="0099376A" w:rsidRPr="001A3C02">
        <w:rPr>
          <w:b/>
          <w:bCs/>
          <w:sz w:val="28"/>
          <w:szCs w:val="28"/>
        </w:rPr>
        <w:t>и состав ИВК</w:t>
      </w:r>
      <w:r w:rsidR="001A3C02" w:rsidRPr="001A3C02">
        <w:rPr>
          <w:b/>
          <w:bCs/>
          <w:sz w:val="28"/>
          <w:szCs w:val="28"/>
        </w:rPr>
        <w:t>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По назначению ИВК делятся на </w:t>
      </w:r>
      <w:proofErr w:type="gramStart"/>
      <w:r w:rsidRPr="00DD3AEF">
        <w:rPr>
          <w:sz w:val="28"/>
          <w:szCs w:val="28"/>
        </w:rPr>
        <w:t>типовые</w:t>
      </w:r>
      <w:proofErr w:type="gramEnd"/>
      <w:r w:rsidRPr="00DD3AEF">
        <w:rPr>
          <w:sz w:val="28"/>
          <w:szCs w:val="28"/>
        </w:rPr>
        <w:t>, проблемные и специализированные.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i/>
          <w:iCs/>
          <w:sz w:val="28"/>
          <w:szCs w:val="28"/>
        </w:rPr>
        <w:t>Типовые</w:t>
      </w:r>
      <w:r w:rsidRPr="00DD3AEF">
        <w:rPr>
          <w:sz w:val="28"/>
          <w:szCs w:val="28"/>
        </w:rPr>
        <w:t> комплексы предназначены для решения широкого круга типовых задач автоматизации измерений, испытаний или исследований независимо от области применения.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i/>
          <w:iCs/>
          <w:sz w:val="28"/>
          <w:szCs w:val="28"/>
        </w:rPr>
        <w:t>Проблемные</w:t>
      </w:r>
      <w:r w:rsidRPr="00DD3AEF">
        <w:rPr>
          <w:sz w:val="28"/>
          <w:szCs w:val="28"/>
        </w:rPr>
        <w:t> комплексы разрабатываются для решения специфичной для конкретной области применения задачи автоматизации измерений.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i/>
          <w:iCs/>
          <w:sz w:val="28"/>
          <w:szCs w:val="28"/>
        </w:rPr>
        <w:t>Специализированные</w:t>
      </w:r>
      <w:r w:rsidRPr="00DD3AEF">
        <w:rPr>
          <w:sz w:val="28"/>
          <w:szCs w:val="28"/>
        </w:rPr>
        <w:t> ИВК предназначены для решения уникальных задач автоматизации измерений, для которых разработка типовых и проблемных комплексов экономически нецелесообразна.</w:t>
      </w:r>
    </w:p>
    <w:p w:rsidR="00DD3AEF" w:rsidRPr="001A3C02" w:rsidRDefault="00DD3AEF" w:rsidP="00DD3AEF">
      <w:pPr>
        <w:jc w:val="both"/>
        <w:rPr>
          <w:sz w:val="28"/>
          <w:szCs w:val="28"/>
          <w:u w:val="single"/>
        </w:rPr>
      </w:pPr>
      <w:r w:rsidRPr="001A3C02">
        <w:rPr>
          <w:b/>
          <w:bCs/>
          <w:sz w:val="28"/>
          <w:szCs w:val="28"/>
          <w:u w:val="single"/>
        </w:rPr>
        <w:t>Состав ИВК</w:t>
      </w:r>
      <w:bookmarkStart w:id="0" w:name="_GoBack"/>
      <w:bookmarkEnd w:id="0"/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Основными составными частями комплекса являются (рис. 7):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компьютер с периферийными устройствами, подключенными к нему;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·  ПО, </w:t>
      </w:r>
      <w:proofErr w:type="gramStart"/>
      <w:r w:rsidRPr="00DD3AEF">
        <w:rPr>
          <w:sz w:val="28"/>
          <w:szCs w:val="28"/>
        </w:rPr>
        <w:t>представляющее</w:t>
      </w:r>
      <w:proofErr w:type="gramEnd"/>
      <w:r w:rsidRPr="00DD3AEF">
        <w:rPr>
          <w:sz w:val="28"/>
          <w:szCs w:val="28"/>
        </w:rPr>
        <w:t xml:space="preserve"> собой совокупность взаимосвязанных программ, написанных на алгоритмических языках разного уровня;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интерфейс, организующий связь технических устройств ИВК с компьютером;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формирователь испытательных сигналов, которыми воздействуют на объект измерения с целью получения измерительных сигналов. Каждый такой сигнал вырабатывается с помощью последовательно соединенных ЦАП и преобразователя «напряжение – испытательный сигнал» (ПНИС);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·  измерительные каналы (ИК), предназначенные для преобразования в цифровой код заданного числа сигналов (K – для первого ИК и L – для N-</w:t>
      </w:r>
      <w:proofErr w:type="spellStart"/>
      <w:r w:rsidRPr="00DD3AEF">
        <w:rPr>
          <w:sz w:val="28"/>
          <w:szCs w:val="28"/>
        </w:rPr>
        <w:t>го</w:t>
      </w:r>
      <w:proofErr w:type="spellEnd"/>
      <w:r w:rsidRPr="00DD3AEF">
        <w:rPr>
          <w:sz w:val="28"/>
          <w:szCs w:val="28"/>
        </w:rPr>
        <w:t xml:space="preserve"> ИК). Структура ИК существенно зависит от решаемой задачи. Однако практически в любом случае каждый из них содержит аналоговый измерительный преобразователь (АИП) и АЦП. При обработке нескольких измерительных сигналов одним АЦП в состав комплекса включается коммутатор, предназначенный для поочередного подключения сигналов к входу АЦП. Коммутатор может включаться как после АИП (ИК 1), так и перед ним (ИК N).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drawing>
          <wp:inline distT="0" distB="0" distL="0" distR="0" wp14:anchorId="501ECB82" wp14:editId="48721C9B">
            <wp:extent cx="5240020" cy="3729355"/>
            <wp:effectExtent l="0" t="0" r="0" b="4445"/>
            <wp:docPr id="42" name="Рисунок 42" descr="https://pandia.ru/text/78/408/images/image026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pandia.ru/text/78/408/images/image026_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20" cy="372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Рис. 7. Структурная схема ИВК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АИП предназначен для преобразования измерительного сигнала в сигнал, однородный с входным сигналом АЦП (в напряжение), и масштабирования (усиления или ослабления) его до уровня, необходимого для проведения операции аналого-цифрового преобразования с минимальной погрешностью. При наличии нескольких измерительных сигналов (K сигналов в ИК 1) АИП состоит из K независимых последовательно соединенных первичных преобразователей и управляемых компьютером масштабируемых усилителей. </w:t>
      </w:r>
      <w:proofErr w:type="gramStart"/>
      <w:r w:rsidRPr="00DD3AEF">
        <w:rPr>
          <w:sz w:val="28"/>
          <w:szCs w:val="28"/>
        </w:rPr>
        <w:t>Если же измерительные сигналы являются однородными физическими величинами и могут быть поочередно выбраны (с</w:t>
      </w:r>
      <w:r>
        <w:rPr>
          <w:sz w:val="28"/>
          <w:szCs w:val="28"/>
        </w:rPr>
        <w:t xml:space="preserve"> </w:t>
      </w:r>
      <w:r w:rsidRPr="00DD3AEF">
        <w:rPr>
          <w:sz w:val="28"/>
          <w:szCs w:val="28"/>
        </w:rPr>
        <w:t>коммутированы), то в ИК целесообразно использовать только один АИП (ИК N).</w:t>
      </w:r>
      <w:proofErr w:type="gramEnd"/>
      <w:r w:rsidRPr="00DD3AEF">
        <w:rPr>
          <w:sz w:val="28"/>
          <w:szCs w:val="28"/>
        </w:rPr>
        <w:t xml:space="preserve"> Он последовательно во времени проводит преобразование измерительного сигнала и последующее его масштабирование.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АЦП преобразует сигнал в цифровой код и передает его в компьютер. Работой всей аппаратной части ИВК управляет компьютер посредством подачи управляющих сигналов различного рода, а также считывания и передачи по требуемым адресам цифровой информации (сигналы «Данные» и «Адрес»).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По команде оператора выбирается тот или иной режим работы ИВК из числа </w:t>
      </w:r>
      <w:proofErr w:type="gramStart"/>
      <w:r w:rsidRPr="00DD3AEF">
        <w:rPr>
          <w:sz w:val="28"/>
          <w:szCs w:val="28"/>
        </w:rPr>
        <w:t>реализованных</w:t>
      </w:r>
      <w:proofErr w:type="gramEnd"/>
      <w:r w:rsidRPr="00DD3AEF">
        <w:rPr>
          <w:sz w:val="28"/>
          <w:szCs w:val="28"/>
        </w:rPr>
        <w:t xml:space="preserve"> в ПО. Компьютер считывает цифровой код, описывающий заданное изменение во времени каждого из М испытательных сигналов, и в виде двоичного цифрового кода записывает в ОЗУ формирователя испытательных сигналов. Оттуда эти коды последовательно во времени циклически поступают на вход каждого из ЦАП. Формируемые на их выходах напряжения с помощью ПНИС преобразуются в требуемые физические величины, воздействующие на объект измерения.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Измерительные сигналы, представляющие собой отклик объекта измерения на испытательные воздействия, преобразуются в измерительных каналах в двоичный цифровой код и считываются компьютером. Полученные коды обрабатываются по заданным алгоритмам, в результате получается искомая измерительная информация.</w:t>
      </w:r>
    </w:p>
    <w:tbl>
      <w:tblPr>
        <w:tblpPr w:leftFromText="45" w:rightFromText="30" w:vertAnchor="text"/>
        <w:tblW w:w="0" w:type="auto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50"/>
      </w:tblGrid>
      <w:tr w:rsidR="00DD3AEF" w:rsidRPr="00DD3AEF" w:rsidTr="00044B5F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DD3AEF" w:rsidRPr="00DD3AEF" w:rsidRDefault="00DD3AEF" w:rsidP="00DD3AEF">
            <w:pPr>
              <w:jc w:val="both"/>
              <w:rPr>
                <w:sz w:val="28"/>
                <w:szCs w:val="28"/>
              </w:rPr>
            </w:pPr>
          </w:p>
        </w:tc>
      </w:tr>
      <w:tr w:rsidR="00DD3AEF" w:rsidRPr="00DD3AEF" w:rsidTr="00044B5F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DD3AEF" w:rsidRPr="00DD3AEF" w:rsidRDefault="00DD3AEF" w:rsidP="00DD3AEF">
            <w:pPr>
              <w:jc w:val="both"/>
              <w:rPr>
                <w:sz w:val="28"/>
                <w:szCs w:val="28"/>
              </w:rPr>
            </w:pPr>
            <w:r w:rsidRPr="00DD3AEF">
              <w:rPr>
                <w:sz w:val="28"/>
                <w:szCs w:val="28"/>
              </w:rPr>
              <w:drawing>
                <wp:inline distT="0" distB="0" distL="0" distR="0" wp14:anchorId="5CC0531A" wp14:editId="594102C2">
                  <wp:extent cx="6504305" cy="15875"/>
                  <wp:effectExtent l="0" t="0" r="0" b="3175"/>
                  <wp:docPr id="41" name="Рисунок 41" descr="https://pandia.ru/text/78/408/images/image027_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s://pandia.ru/text/78/408/images/image027_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4305" cy="1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3AEF" w:rsidRPr="00DD3AEF" w:rsidRDefault="00DD3AEF" w:rsidP="00DD3AEF">
      <w:pPr>
        <w:jc w:val="both"/>
        <w:rPr>
          <w:sz w:val="28"/>
          <w:szCs w:val="28"/>
        </w:rPr>
      </w:pP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В качестве примера можно рассмотреть ИВК, который предназначен для измерения магнитных характеристик и параметров прецизионных сплавов и электротехнических сталей. Структурная схема автоматизированного магнит измерительного комплекса (АМК) показана на рис. 8.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drawing>
          <wp:inline distT="0" distB="0" distL="0" distR="0" wp14:anchorId="2E139F0D" wp14:editId="41C96FA4">
            <wp:extent cx="5231765" cy="2870200"/>
            <wp:effectExtent l="0" t="0" r="6985" b="6350"/>
            <wp:docPr id="40" name="Рисунок 40" descr="https://pandia.ru/text/78/408/images/image028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pandia.ru/text/78/408/images/image028_3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Рис. 8. Структурная схема автоматизированного </w:t>
      </w:r>
      <w:proofErr w:type="spellStart"/>
      <w:r w:rsidRPr="00DD3AEF">
        <w:rPr>
          <w:sz w:val="28"/>
          <w:szCs w:val="28"/>
        </w:rPr>
        <w:t>магнитоизмерительного</w:t>
      </w:r>
      <w:proofErr w:type="spellEnd"/>
      <w:r w:rsidRPr="00DD3AEF">
        <w:rPr>
          <w:sz w:val="28"/>
          <w:szCs w:val="28"/>
        </w:rPr>
        <w:t xml:space="preserve"> комплекса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Интерфейс комплекса, используя сформированные в управляющем компьютере сигналы системной шины ISA, организует цифровую часть внутренней шины комплекса, состоящую из 16-разрядной шины данных, 14 радиальных адресных линий, двух линий для передачи сигналов, управляющих чтением и записью; 14 внутренних адресов АМК выбираются из разрешенных адресов компьютера, зарезервированных для внешних устройств. С помощью сигналов, передаваемых по внутренней шине, организуется работа всех модулей комплекса.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Синхронизацию работы комплекса обеспечивает программно-управляемый таймер, реализующий метод цифровой фазовой автоматической подстройки частоты. Он формирует два синхронизирующих сигнала: меандры с частотой </w:t>
      </w:r>
      <w:proofErr w:type="spellStart"/>
      <w:r w:rsidRPr="00DD3AEF">
        <w:rPr>
          <w:sz w:val="28"/>
          <w:szCs w:val="28"/>
        </w:rPr>
        <w:t>перемагничивающего</w:t>
      </w:r>
      <w:proofErr w:type="spellEnd"/>
      <w:r w:rsidRPr="00DD3AEF">
        <w:rPr>
          <w:sz w:val="28"/>
          <w:szCs w:val="28"/>
        </w:rPr>
        <w:t xml:space="preserve"> сигнала f и f/256. </w:t>
      </w:r>
      <w:proofErr w:type="gramStart"/>
      <w:r w:rsidRPr="00DD3AEF">
        <w:rPr>
          <w:sz w:val="28"/>
          <w:szCs w:val="28"/>
        </w:rPr>
        <w:t>Последний</w:t>
      </w:r>
      <w:proofErr w:type="gramEnd"/>
      <w:r w:rsidRPr="00DD3AEF">
        <w:rPr>
          <w:sz w:val="28"/>
          <w:szCs w:val="28"/>
        </w:rPr>
        <w:t xml:space="preserve"> обеспечивает дискретизацию </w:t>
      </w:r>
      <w:proofErr w:type="spellStart"/>
      <w:r w:rsidRPr="00DD3AEF">
        <w:rPr>
          <w:sz w:val="28"/>
          <w:szCs w:val="28"/>
        </w:rPr>
        <w:t>перемагничивающего</w:t>
      </w:r>
      <w:proofErr w:type="spellEnd"/>
      <w:r w:rsidRPr="00DD3AEF">
        <w:rPr>
          <w:sz w:val="28"/>
          <w:szCs w:val="28"/>
        </w:rPr>
        <w:t xml:space="preserve"> и измеряемых сигналов на N=256 точек. Таймер позволяет программно задавать частоту </w:t>
      </w:r>
      <w:proofErr w:type="spellStart"/>
      <w:r w:rsidRPr="00DD3AEF">
        <w:rPr>
          <w:sz w:val="28"/>
          <w:szCs w:val="28"/>
        </w:rPr>
        <w:t>перемагничивающего</w:t>
      </w:r>
      <w:proofErr w:type="spellEnd"/>
      <w:r w:rsidRPr="00DD3AEF">
        <w:rPr>
          <w:sz w:val="28"/>
          <w:szCs w:val="28"/>
        </w:rPr>
        <w:t xml:space="preserve"> сигнала в диапазоне от </w:t>
      </w:r>
      <w:proofErr w:type="spellStart"/>
      <w:r w:rsidRPr="00DD3AEF">
        <w:rPr>
          <w:sz w:val="28"/>
          <w:szCs w:val="28"/>
        </w:rPr>
        <w:t>fmin</w:t>
      </w:r>
      <w:proofErr w:type="spellEnd"/>
      <w:r w:rsidRPr="00DD3AEF">
        <w:rPr>
          <w:sz w:val="28"/>
          <w:szCs w:val="28"/>
        </w:rPr>
        <w:t xml:space="preserve">= 20 Гц до </w:t>
      </w:r>
      <w:proofErr w:type="spellStart"/>
      <w:r w:rsidRPr="00DD3AEF">
        <w:rPr>
          <w:sz w:val="28"/>
          <w:szCs w:val="28"/>
        </w:rPr>
        <w:t>fmax</w:t>
      </w:r>
      <w:proofErr w:type="spellEnd"/>
      <w:r w:rsidRPr="00DD3AEF">
        <w:rPr>
          <w:sz w:val="28"/>
          <w:szCs w:val="28"/>
        </w:rPr>
        <w:t>=5120 Гц. Погрешность установки частоты не превышает 0,05%.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Для измерения параметров и характеристик испытуемый магнитный материал необходимо </w:t>
      </w:r>
      <w:proofErr w:type="spellStart"/>
      <w:r w:rsidRPr="00DD3AEF">
        <w:rPr>
          <w:sz w:val="28"/>
          <w:szCs w:val="28"/>
        </w:rPr>
        <w:t>перемагнитить</w:t>
      </w:r>
      <w:proofErr w:type="spellEnd"/>
      <w:r w:rsidRPr="00DD3AEF">
        <w:rPr>
          <w:sz w:val="28"/>
          <w:szCs w:val="28"/>
        </w:rPr>
        <w:t>. Это осуществляется подачей испытательного сигнала – напряжения. При измерении параметров должен быть обеспечен заданный режим перемагничивания, т. е. определенный закон изменения магнитной индукции в испытуемом образце. По ГОСТ 12119–80 при измерении удельных потерь индукция в испытуемом образце должна изменяться по синусоидальному закону, причем коэффициент гармоник не должен превышать 2%.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Испытательные сигналы в АМК формируются источником </w:t>
      </w:r>
      <w:proofErr w:type="spellStart"/>
      <w:r w:rsidRPr="00DD3AEF">
        <w:rPr>
          <w:sz w:val="28"/>
          <w:szCs w:val="28"/>
        </w:rPr>
        <w:t>перемагничивающего</w:t>
      </w:r>
      <w:proofErr w:type="spellEnd"/>
      <w:r w:rsidRPr="00DD3AEF">
        <w:rPr>
          <w:sz w:val="28"/>
          <w:szCs w:val="28"/>
        </w:rPr>
        <w:t xml:space="preserve"> сигнала (ИПС), состоящим из ЦАП, усилителя мощности (УМ) и аттенюатора (</w:t>
      </w:r>
      <w:proofErr w:type="spellStart"/>
      <w:r w:rsidRPr="00DD3AEF">
        <w:rPr>
          <w:sz w:val="28"/>
          <w:szCs w:val="28"/>
        </w:rPr>
        <w:t>Атт</w:t>
      </w:r>
      <w:proofErr w:type="spellEnd"/>
      <w:r w:rsidRPr="00DD3AEF">
        <w:rPr>
          <w:sz w:val="28"/>
          <w:szCs w:val="28"/>
        </w:rPr>
        <w:t xml:space="preserve">). Формирование </w:t>
      </w:r>
      <w:proofErr w:type="spellStart"/>
      <w:r w:rsidRPr="00DD3AEF">
        <w:rPr>
          <w:sz w:val="28"/>
          <w:szCs w:val="28"/>
        </w:rPr>
        <w:t>перемагничивающего</w:t>
      </w:r>
      <w:proofErr w:type="spellEnd"/>
      <w:r w:rsidRPr="00DD3AEF">
        <w:rPr>
          <w:sz w:val="28"/>
          <w:szCs w:val="28"/>
        </w:rPr>
        <w:t xml:space="preserve"> сигнала происходит следующим образом. Компьютер по математической модели, описывающей требуемый сигнал, рассчитывает цифровой код, который представляется в виде массива из N=256 двоичных 12-разрядных чисел. Эти коды записываются в два </w:t>
      </w:r>
      <w:hyperlink r:id="rId21" w:tooltip="Буфер" w:history="1">
        <w:r w:rsidRPr="00DD3AEF">
          <w:rPr>
            <w:rStyle w:val="ab"/>
            <w:sz w:val="28"/>
            <w:szCs w:val="28"/>
          </w:rPr>
          <w:t>буферных</w:t>
        </w:r>
      </w:hyperlink>
      <w:r w:rsidRPr="00DD3AEF">
        <w:rPr>
          <w:sz w:val="28"/>
          <w:szCs w:val="28"/>
        </w:rPr>
        <w:t xml:space="preserve"> ОЗУ ЦАП (на рис. 7 не показаны). Из одного такого устройства последовательно во времени с частотой дискретизации </w:t>
      </w:r>
      <w:proofErr w:type="spellStart"/>
      <w:r w:rsidRPr="00DD3AEF">
        <w:rPr>
          <w:sz w:val="28"/>
          <w:szCs w:val="28"/>
        </w:rPr>
        <w:t>fN</w:t>
      </w:r>
      <w:proofErr w:type="spellEnd"/>
      <w:r w:rsidRPr="00DD3AEF">
        <w:rPr>
          <w:sz w:val="28"/>
          <w:szCs w:val="28"/>
        </w:rPr>
        <w:t xml:space="preserve"> коды поступают в 12-разрядный ЦАП, где преобразуются в переменное напряжение заданной частоты f и формы. Оно усиливается УМ и через аттенюатор поступает на блок первичных преобразователей (БПП). Аттенюатор предназначен для ступенчатого изменения уровня выходного сигнала в широких пределах, что дает возможность испытывать образцы магнитных материалов различных размеров.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Для формирования заданного закона перемагничивания используются итерационные методы, суть которых состоит в том, чтобы рассчитать и сформировать испытательный сигнал такой формы, при перемагничивании которым магнитная индукция в образце изменялась бы по заданному закону. Процесс формирования занимает во времени несколько тактов – итераций, в течение которых закон изменения магнитной величины последовательно приближается </w:t>
      </w:r>
      <w:proofErr w:type="gramStart"/>
      <w:r w:rsidRPr="00DD3AEF">
        <w:rPr>
          <w:sz w:val="28"/>
          <w:szCs w:val="28"/>
        </w:rPr>
        <w:t>к</w:t>
      </w:r>
      <w:proofErr w:type="gramEnd"/>
      <w:r w:rsidRPr="00DD3AEF">
        <w:rPr>
          <w:sz w:val="28"/>
          <w:szCs w:val="28"/>
        </w:rPr>
        <w:t xml:space="preserve"> требуемому. Форма </w:t>
      </w:r>
      <w:proofErr w:type="spellStart"/>
      <w:r w:rsidRPr="00DD3AEF">
        <w:rPr>
          <w:sz w:val="28"/>
          <w:szCs w:val="28"/>
        </w:rPr>
        <w:t>перемагничивающего</w:t>
      </w:r>
      <w:proofErr w:type="spellEnd"/>
      <w:r w:rsidRPr="00DD3AEF">
        <w:rPr>
          <w:sz w:val="28"/>
          <w:szCs w:val="28"/>
        </w:rPr>
        <w:t xml:space="preserve"> напряжения задается программно.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Блок первичных преобразователей содержит испытуемый магнитный образец МО с намагничивающей w1 и измерительной w2 обмотками и эталонный резистор R0. Ток с выхода аттенюатора, протекая по намагничивающей обмотке, </w:t>
      </w:r>
      <w:proofErr w:type="spellStart"/>
      <w:r w:rsidRPr="00DD3AEF">
        <w:rPr>
          <w:sz w:val="28"/>
          <w:szCs w:val="28"/>
        </w:rPr>
        <w:t>перемагничивает</w:t>
      </w:r>
      <w:proofErr w:type="spellEnd"/>
      <w:r w:rsidRPr="00DD3AEF">
        <w:rPr>
          <w:sz w:val="28"/>
          <w:szCs w:val="28"/>
        </w:rPr>
        <w:t xml:space="preserve"> испытуемый образец.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Переменные напряжения, пропорциональные скорости изменения магнитной индукции и напряженности магнитного поля, поступают на вход измерительного канала, состоящего из коммутатора (Ком), масштабирующего усилителя (МУ) и 12-разрядного АЦП. В канале измеряемое переменное напряжение преобразуется в 256 значений цифрового кода, пропорциональных мгновенным значениям измеряемых напряжений в 256 точках дискретизации, равномерно распределенных по периоду измеряемого напряжения. Полученные массивы цифровых кодов поступают в компьютер, где путем пересчета определяются требуемые магнитные характеристики.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Коммутатор реализует подключение четырех возможных входных сигналов u1…u4. Последние два сигнала u3 и u4 нужны для автоматической калибровки коэффициента передачи масштабирующего усилителя (Е</w:t>
      </w:r>
      <w:proofErr w:type="gramStart"/>
      <w:r w:rsidRPr="00DD3AEF">
        <w:rPr>
          <w:sz w:val="28"/>
          <w:szCs w:val="28"/>
        </w:rPr>
        <w:t>0</w:t>
      </w:r>
      <w:proofErr w:type="gramEnd"/>
      <w:r w:rsidRPr="00DD3AEF">
        <w:rPr>
          <w:sz w:val="28"/>
          <w:szCs w:val="28"/>
        </w:rPr>
        <w:t>) и устранения смещения нуля в измерительном канале (нулевой потенциал).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Масштабирующий усилитель осуществляет автоматический выбор одного из восьми пределов измерения. Это делается для того, чтобы его выходной сигнал лежал в диапазоне 5,12…10,24</w:t>
      </w:r>
      <w:proofErr w:type="gramStart"/>
      <w:r w:rsidRPr="00DD3AEF">
        <w:rPr>
          <w:sz w:val="28"/>
          <w:szCs w:val="28"/>
        </w:rPr>
        <w:t xml:space="preserve"> В</w:t>
      </w:r>
      <w:proofErr w:type="gramEnd"/>
      <w:r w:rsidRPr="00DD3AEF">
        <w:rPr>
          <w:sz w:val="28"/>
          <w:szCs w:val="28"/>
        </w:rPr>
        <w:t>, наиболее подходящем для эффективной работы АЦП. Установленный коэффициент передачи усилителя используется в управляющем компьютере для пересчета выходного кода АЦП в напряжение и далее в магнитную величину. Поскольку АЦП преобразует биполярный переменный сигнал, то для учета знака используется старший, двенадцатый разряд выходного кода. В этом случае мгновенное значение j-</w:t>
      </w:r>
      <w:proofErr w:type="spellStart"/>
      <w:r w:rsidRPr="00DD3AEF">
        <w:rPr>
          <w:sz w:val="28"/>
          <w:szCs w:val="28"/>
        </w:rPr>
        <w:t>го</w:t>
      </w:r>
      <w:proofErr w:type="spellEnd"/>
      <w:r w:rsidRPr="00DD3AEF">
        <w:rPr>
          <w:sz w:val="28"/>
          <w:szCs w:val="28"/>
        </w:rPr>
        <w:t xml:space="preserve"> (j=1…4) входного напряжения коммутатора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drawing>
          <wp:inline distT="0" distB="0" distL="0" distR="0" wp14:anchorId="67CCD013" wp14:editId="37575F84">
            <wp:extent cx="3514725" cy="445135"/>
            <wp:effectExtent l="0" t="0" r="9525" b="0"/>
            <wp:docPr id="39" name="Рисунок 39" descr="https://pandia.ru/text/78/408/images/image029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pandia.ru/text/78/408/images/image029_1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 xml:space="preserve">где </w:t>
      </w:r>
      <w:proofErr w:type="spellStart"/>
      <w:proofErr w:type="gramStart"/>
      <w:r w:rsidRPr="00DD3AEF">
        <w:rPr>
          <w:sz w:val="28"/>
          <w:szCs w:val="28"/>
        </w:rPr>
        <w:t>U</w:t>
      </w:r>
      <w:proofErr w:type="gramEnd"/>
      <w:r w:rsidRPr="00DD3AEF">
        <w:rPr>
          <w:sz w:val="28"/>
          <w:szCs w:val="28"/>
        </w:rPr>
        <w:t>оп</w:t>
      </w:r>
      <w:proofErr w:type="spellEnd"/>
      <w:r w:rsidRPr="00DD3AEF">
        <w:rPr>
          <w:sz w:val="28"/>
          <w:szCs w:val="28"/>
        </w:rPr>
        <w:t xml:space="preserve"> – прецизионное постоянное напряжение, используемое в АЦП; </w:t>
      </w:r>
      <w:proofErr w:type="spellStart"/>
      <w:r w:rsidRPr="00DD3AEF">
        <w:rPr>
          <w:sz w:val="28"/>
          <w:szCs w:val="28"/>
        </w:rPr>
        <w:t>kj</w:t>
      </w:r>
      <w:proofErr w:type="spellEnd"/>
      <w:r w:rsidRPr="00DD3AEF">
        <w:rPr>
          <w:sz w:val="28"/>
          <w:szCs w:val="28"/>
        </w:rPr>
        <w:t xml:space="preserve">, </w:t>
      </w:r>
      <w:proofErr w:type="spellStart"/>
      <w:r w:rsidRPr="00DD3AEF">
        <w:rPr>
          <w:sz w:val="28"/>
          <w:szCs w:val="28"/>
        </w:rPr>
        <w:t>kyj</w:t>
      </w:r>
      <w:proofErr w:type="spellEnd"/>
      <w:r w:rsidRPr="00DD3AEF">
        <w:rPr>
          <w:sz w:val="28"/>
          <w:szCs w:val="28"/>
        </w:rPr>
        <w:t xml:space="preserve"> – коэффициенты передачи коммутатора и масштабирующего усилителя при измерении j-</w:t>
      </w:r>
      <w:proofErr w:type="spellStart"/>
      <w:r w:rsidRPr="00DD3AEF">
        <w:rPr>
          <w:sz w:val="28"/>
          <w:szCs w:val="28"/>
        </w:rPr>
        <w:t>го</w:t>
      </w:r>
      <w:proofErr w:type="spellEnd"/>
      <w:r w:rsidRPr="00DD3AEF">
        <w:rPr>
          <w:sz w:val="28"/>
          <w:szCs w:val="28"/>
        </w:rPr>
        <w:t xml:space="preserve"> входного сигнала; </w:t>
      </w:r>
      <w:proofErr w:type="spellStart"/>
      <w:r w:rsidRPr="00DD3AEF">
        <w:rPr>
          <w:sz w:val="28"/>
          <w:szCs w:val="28"/>
        </w:rPr>
        <w:t>Nj</w:t>
      </w:r>
      <w:proofErr w:type="spellEnd"/>
      <w:r w:rsidRPr="00DD3AEF">
        <w:rPr>
          <w:sz w:val="28"/>
          <w:szCs w:val="28"/>
        </w:rPr>
        <w:t>(</w:t>
      </w:r>
      <w:proofErr w:type="spellStart"/>
      <w:r w:rsidRPr="00DD3AEF">
        <w:rPr>
          <w:sz w:val="28"/>
          <w:szCs w:val="28"/>
        </w:rPr>
        <w:t>ti</w:t>
      </w:r>
      <w:proofErr w:type="spellEnd"/>
      <w:r w:rsidRPr="00DD3AEF">
        <w:rPr>
          <w:sz w:val="28"/>
          <w:szCs w:val="28"/>
        </w:rPr>
        <w:t>) – мгновенное значение выходного кода АЦП при измерении j-</w:t>
      </w:r>
      <w:proofErr w:type="spellStart"/>
      <w:r w:rsidRPr="00DD3AEF">
        <w:rPr>
          <w:sz w:val="28"/>
          <w:szCs w:val="28"/>
        </w:rPr>
        <w:t>го</w:t>
      </w:r>
      <w:proofErr w:type="spellEnd"/>
      <w:r w:rsidRPr="00DD3AEF">
        <w:rPr>
          <w:sz w:val="28"/>
          <w:szCs w:val="28"/>
        </w:rPr>
        <w:t xml:space="preserve"> входного сигнала.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Формулы, по которым компьютер проводит расчет мгновенных значений напряженности поля и скорости изменения магнитной индукции: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drawing>
          <wp:inline distT="0" distB="0" distL="0" distR="0" wp14:anchorId="2DF81309" wp14:editId="20FF1012">
            <wp:extent cx="2440940" cy="914400"/>
            <wp:effectExtent l="0" t="0" r="0" b="0"/>
            <wp:docPr id="38" name="Рисунок 38" descr="https://pandia.ru/text/78/408/images/image030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pandia.ru/text/78/408/images/image030_10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94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Для определения мгновенных значений магнитной индукции используются известные формулы численного интегрирования. Полученные пары [H(</w:t>
      </w:r>
      <w:proofErr w:type="spellStart"/>
      <w:r w:rsidRPr="00DD3AEF">
        <w:rPr>
          <w:sz w:val="28"/>
          <w:szCs w:val="28"/>
        </w:rPr>
        <w:t>ti</w:t>
      </w:r>
      <w:proofErr w:type="spellEnd"/>
      <w:r w:rsidRPr="00DD3AEF">
        <w:rPr>
          <w:sz w:val="28"/>
          <w:szCs w:val="28"/>
        </w:rPr>
        <w:t>); B(</w:t>
      </w:r>
      <w:proofErr w:type="spellStart"/>
      <w:r w:rsidRPr="00DD3AEF">
        <w:rPr>
          <w:sz w:val="28"/>
          <w:szCs w:val="28"/>
        </w:rPr>
        <w:t>ti</w:t>
      </w:r>
      <w:proofErr w:type="spellEnd"/>
      <w:r w:rsidRPr="00DD3AEF">
        <w:rPr>
          <w:sz w:val="28"/>
          <w:szCs w:val="28"/>
        </w:rPr>
        <w:t>)] описывают множество точек петли гистерезиса. С их помощью можно рассчитать практически любые магнитные характеристики и параметры испытуемого образца.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proofErr w:type="gramStart"/>
      <w:r w:rsidRPr="00DD3AEF">
        <w:rPr>
          <w:sz w:val="28"/>
          <w:szCs w:val="28"/>
        </w:rPr>
        <w:t>ПО</w:t>
      </w:r>
      <w:proofErr w:type="gramEnd"/>
      <w:r w:rsidRPr="00DD3AEF">
        <w:rPr>
          <w:sz w:val="28"/>
          <w:szCs w:val="28"/>
        </w:rPr>
        <w:t xml:space="preserve"> </w:t>
      </w:r>
      <w:proofErr w:type="gramStart"/>
      <w:r w:rsidRPr="00DD3AEF">
        <w:rPr>
          <w:sz w:val="28"/>
          <w:szCs w:val="28"/>
        </w:rPr>
        <w:t>комплекса</w:t>
      </w:r>
      <w:proofErr w:type="gramEnd"/>
      <w:r w:rsidRPr="00DD3AEF">
        <w:rPr>
          <w:sz w:val="28"/>
          <w:szCs w:val="28"/>
        </w:rPr>
        <w:t xml:space="preserve"> написано на языках Паскаль и Ассемблер. Функционально оно может быть разделено на несколько взаимосвязанных частей – подсистем, обеспечивающих ввод/вывод исходной информации об объекте и режимах испытаний, проведение различных режимов испытаний, вывод измерительной информац</w:t>
      </w:r>
      <w:proofErr w:type="gramStart"/>
      <w:r w:rsidRPr="00DD3AEF">
        <w:rPr>
          <w:sz w:val="28"/>
          <w:szCs w:val="28"/>
        </w:rPr>
        <w:t>ии и ее</w:t>
      </w:r>
      <w:proofErr w:type="gramEnd"/>
      <w:r w:rsidRPr="00DD3AEF">
        <w:rPr>
          <w:sz w:val="28"/>
          <w:szCs w:val="28"/>
        </w:rPr>
        <w:t xml:space="preserve"> архивирование, оперативную диагностику состояния комплекса, тестирование блоков комплекса.</w:t>
      </w:r>
    </w:p>
    <w:p w:rsidR="00DD3AEF" w:rsidRPr="00DD3AEF" w:rsidRDefault="00DD3AEF" w:rsidP="00DD3AEF">
      <w:pPr>
        <w:jc w:val="both"/>
        <w:rPr>
          <w:sz w:val="28"/>
          <w:szCs w:val="28"/>
        </w:rPr>
      </w:pPr>
      <w:r w:rsidRPr="00DD3AEF">
        <w:rPr>
          <w:sz w:val="28"/>
          <w:szCs w:val="28"/>
        </w:rPr>
        <w:t>Подсистема ввода/вывода исходной информации предназначена для настройки комплекса на измерение свойств конкретного образца при выбранном законе измерения магнитной индукции. Подсистема режимов испытаний является основной и дает возможность проводить: проверку метрологических параметров измерительного канала; установку амплитудных значений индукции и напряженности поля; магнитную подготовку испытуемого образца; измерение кривой намагничивания и кривой потерь; измерение петли гистерезиса и ее характерных точек; построение графиков ранее измеренных зависимостей, хранимых в виде файлов. При измерении всех характеристик имеется возможность выводить данные на диск, принтер, а также получать на экране монитора графики полученных зависимостей. Подсистема тестирования модулей комплекса позволяет контролировать метрологические характеристики ЦАП, АЦП и измерительного канала в целом. Для этого в состав комплекса включен программно-управляемый прецизионный калибратор, состоящий из ЦАП, усилителя (УК) и делителя (ДК) калибратора.</w:t>
      </w:r>
    </w:p>
    <w:p w:rsidR="005514CB" w:rsidRPr="00DD3AEF" w:rsidRDefault="005514CB" w:rsidP="00DD3AEF">
      <w:pPr>
        <w:jc w:val="both"/>
        <w:rPr>
          <w:sz w:val="28"/>
          <w:szCs w:val="28"/>
        </w:rPr>
      </w:pPr>
    </w:p>
    <w:sectPr w:rsidR="005514CB" w:rsidRPr="00DD3AEF" w:rsidSect="00E93ACA">
      <w:footerReference w:type="even" r:id="rId24"/>
      <w:footerReference w:type="default" r:id="rId25"/>
      <w:pgSz w:w="11900" w:h="16840"/>
      <w:pgMar w:top="440" w:right="1200" w:bottom="280" w:left="4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6CD" w:rsidRDefault="00CF26CD">
      <w:pPr>
        <w:spacing w:after="0" w:line="240" w:lineRule="auto"/>
      </w:pPr>
      <w:r>
        <w:separator/>
      </w:r>
    </w:p>
  </w:endnote>
  <w:endnote w:type="continuationSeparator" w:id="0">
    <w:p w:rsidR="00CF26CD" w:rsidRDefault="00CF2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4CB" w:rsidRDefault="005514CB">
    <w:pPr>
      <w:pStyle w:val="a6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2E6DF335" wp14:editId="4B1815B0">
              <wp:simplePos x="0" y="0"/>
              <wp:positionH relativeFrom="page">
                <wp:posOffset>6395720</wp:posOffset>
              </wp:positionH>
              <wp:positionV relativeFrom="page">
                <wp:posOffset>9620250</wp:posOffset>
              </wp:positionV>
              <wp:extent cx="363220" cy="363220"/>
              <wp:effectExtent l="4445" t="0" r="3810" b="0"/>
              <wp:wrapNone/>
              <wp:docPr id="355" name="Поле 3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3220" cy="363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14CB" w:rsidRDefault="005514CB">
                          <w:pPr>
                            <w:pStyle w:val="a6"/>
                            <w:kinsoku w:val="0"/>
                            <w:overflowPunct w:val="0"/>
                            <w:spacing w:before="6"/>
                            <w:ind w:left="70"/>
                            <w:rPr>
                              <w:w w:val="95"/>
                            </w:rPr>
                          </w:pPr>
                          <w:r>
                            <w:rPr>
                              <w:w w:val="95"/>
                            </w:rPr>
                            <w:t>187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55" o:spid="_x0000_s1026" type="#_x0000_t202" style="position:absolute;margin-left:503.6pt;margin-top:757.5pt;width:28.6pt;height:28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" o:allowincell="f" filled="f" stroked="f">
              <v:textbox inset="0,0,0,0">
                <w:txbxContent>
                  <w:p w:rsidR="005514CB" w:rsidRDefault="005514CB">
                    <w:pPr>
                      <w:pStyle w:val="a6"/>
                      <w:kinsoku w:val="0"/>
                      <w:overflowPunct w:val="0"/>
                      <w:spacing w:before="6"/>
                      <w:ind w:left="70"/>
                      <w:rPr>
                        <w:w w:val="95"/>
                      </w:rPr>
                    </w:pPr>
                    <w:r>
                      <w:rPr>
                        <w:w w:val="95"/>
                      </w:rPr>
                      <w:t>187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4CB" w:rsidRDefault="005514CB">
    <w:pPr>
      <w:pStyle w:val="a6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7604EE2E" wp14:editId="36325478">
              <wp:simplePos x="0" y="0"/>
              <wp:positionH relativeFrom="page">
                <wp:posOffset>998220</wp:posOffset>
              </wp:positionH>
              <wp:positionV relativeFrom="page">
                <wp:posOffset>9586595</wp:posOffset>
              </wp:positionV>
              <wp:extent cx="156845" cy="263525"/>
              <wp:effectExtent l="0" t="4445" r="0" b="0"/>
              <wp:wrapNone/>
              <wp:docPr id="354" name="Поле 3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684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14CB" w:rsidRDefault="005514CB">
                          <w:pPr>
                            <w:pStyle w:val="a6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rFonts w:ascii="Courier New" w:hAnsi="Courier New" w:cs="Courier New"/>
                              <w:w w:val="104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w w:val="104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54" o:spid="_x0000_s1027" type="#_x0000_t202" style="position:absolute;margin-left:78.6pt;margin-top:754.85pt;width:12.35pt;height:20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" o:allowincell="f" filled="f" stroked="f">
              <v:textbox inset="0,0,0,0">
                <w:txbxContent>
                  <w:p w:rsidR="005514CB" w:rsidRDefault="005514CB">
                    <w:pPr>
                      <w:pStyle w:val="a6"/>
                      <w:kinsoku w:val="0"/>
                      <w:overflowPunct w:val="0"/>
                      <w:spacing w:before="20"/>
                      <w:ind w:left="20"/>
                      <w:rPr>
                        <w:rFonts w:ascii="Courier New" w:hAnsi="Courier New" w:cs="Courier New"/>
                        <w:w w:val="104"/>
                      </w:rPr>
                    </w:pPr>
                    <w:r>
                      <w:rPr>
                        <w:rFonts w:ascii="Courier New" w:hAnsi="Courier New" w:cs="Courier New"/>
                        <w:w w:val="104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6CD" w:rsidRDefault="00CF26CD">
      <w:pPr>
        <w:spacing w:after="0" w:line="240" w:lineRule="auto"/>
      </w:pPr>
      <w:r>
        <w:separator/>
      </w:r>
    </w:p>
  </w:footnote>
  <w:footnote w:type="continuationSeparator" w:id="0">
    <w:p w:rsidR="00CF26CD" w:rsidRDefault="00CF26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27"/>
    <w:multiLevelType w:val="multilevel"/>
    <w:tmpl w:val="000008AA"/>
    <w:lvl w:ilvl="0">
      <w:numFmt w:val="bullet"/>
      <w:lvlText w:val="o"/>
      <w:lvlJc w:val="left"/>
      <w:pPr>
        <w:ind w:left="935" w:hanging="240"/>
      </w:pPr>
      <w:rPr>
        <w:rFonts w:ascii="Cambria" w:hAnsi="Cambria" w:cs="Cambria"/>
        <w:b w:val="0"/>
        <w:bCs w:val="0"/>
        <w:w w:val="94"/>
        <w:sz w:val="24"/>
        <w:szCs w:val="24"/>
      </w:rPr>
    </w:lvl>
    <w:lvl w:ilvl="1">
      <w:numFmt w:val="bullet"/>
      <w:lvlText w:val="•"/>
      <w:lvlJc w:val="left"/>
      <w:pPr>
        <w:ind w:left="914" w:hanging="225"/>
      </w:pPr>
      <w:rPr>
        <w:rFonts w:ascii="Cambria" w:hAnsi="Cambria" w:cs="Cambria"/>
        <w:b w:val="0"/>
        <w:bCs w:val="0"/>
        <w:w w:val="92"/>
        <w:sz w:val="33"/>
        <w:szCs w:val="33"/>
      </w:rPr>
    </w:lvl>
    <w:lvl w:ilvl="2">
      <w:numFmt w:val="bullet"/>
      <w:lvlText w:val="•"/>
      <w:lvlJc w:val="left"/>
      <w:pPr>
        <w:ind w:left="1977" w:hanging="225"/>
      </w:pPr>
    </w:lvl>
    <w:lvl w:ilvl="3">
      <w:numFmt w:val="bullet"/>
      <w:lvlText w:val="•"/>
      <w:lvlJc w:val="left"/>
      <w:pPr>
        <w:ind w:left="3015" w:hanging="225"/>
      </w:pPr>
    </w:lvl>
    <w:lvl w:ilvl="4">
      <w:numFmt w:val="bullet"/>
      <w:lvlText w:val="•"/>
      <w:lvlJc w:val="left"/>
      <w:pPr>
        <w:ind w:left="4053" w:hanging="225"/>
      </w:pPr>
    </w:lvl>
    <w:lvl w:ilvl="5">
      <w:numFmt w:val="bullet"/>
      <w:lvlText w:val="•"/>
      <w:lvlJc w:val="left"/>
      <w:pPr>
        <w:ind w:left="5091" w:hanging="225"/>
      </w:pPr>
    </w:lvl>
    <w:lvl w:ilvl="6">
      <w:numFmt w:val="bullet"/>
      <w:lvlText w:val="•"/>
      <w:lvlJc w:val="left"/>
      <w:pPr>
        <w:ind w:left="6128" w:hanging="225"/>
      </w:pPr>
    </w:lvl>
    <w:lvl w:ilvl="7">
      <w:numFmt w:val="bullet"/>
      <w:lvlText w:val="•"/>
      <w:lvlJc w:val="left"/>
      <w:pPr>
        <w:ind w:left="7166" w:hanging="225"/>
      </w:pPr>
    </w:lvl>
    <w:lvl w:ilvl="8">
      <w:numFmt w:val="bullet"/>
      <w:lvlText w:val="•"/>
      <w:lvlJc w:val="left"/>
      <w:pPr>
        <w:ind w:left="8204" w:hanging="225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921"/>
    <w:rsid w:val="00062C73"/>
    <w:rsid w:val="00146B77"/>
    <w:rsid w:val="001A3C02"/>
    <w:rsid w:val="003B4921"/>
    <w:rsid w:val="004D5A88"/>
    <w:rsid w:val="005514CB"/>
    <w:rsid w:val="00737794"/>
    <w:rsid w:val="008D6627"/>
    <w:rsid w:val="0099376A"/>
    <w:rsid w:val="00CF26CD"/>
    <w:rsid w:val="00D729A6"/>
    <w:rsid w:val="00DD3AEF"/>
    <w:rsid w:val="00E02CB5"/>
    <w:rsid w:val="00E93ACA"/>
    <w:rsid w:val="00ED4D52"/>
    <w:rsid w:val="00F7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A88"/>
  </w:style>
  <w:style w:type="paragraph" w:styleId="1">
    <w:name w:val="heading 1"/>
    <w:basedOn w:val="a"/>
    <w:next w:val="a"/>
    <w:link w:val="10"/>
    <w:uiPriority w:val="1"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101" w:right="199"/>
      <w:jc w:val="center"/>
      <w:outlineLvl w:val="0"/>
    </w:pPr>
    <w:rPr>
      <w:rFonts w:ascii="Cambria" w:eastAsia="Times New Roman" w:hAnsi="Cambria" w:cs="Cambria"/>
      <w:b/>
      <w:bCs/>
      <w:sz w:val="44"/>
      <w:szCs w:val="44"/>
      <w:lang w:eastAsia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101" w:right="18"/>
      <w:jc w:val="center"/>
      <w:outlineLvl w:val="1"/>
    </w:pPr>
    <w:rPr>
      <w:rFonts w:ascii="Arial" w:eastAsia="Times New Roman" w:hAnsi="Arial" w:cs="Arial"/>
      <w:sz w:val="44"/>
      <w:szCs w:val="44"/>
      <w:lang w:eastAsia="ru-RU"/>
    </w:rPr>
  </w:style>
  <w:style w:type="paragraph" w:styleId="3">
    <w:name w:val="heading 3"/>
    <w:basedOn w:val="a"/>
    <w:next w:val="a"/>
    <w:link w:val="3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rebuchet MS" w:eastAsia="Times New Roman" w:hAnsi="Trebuchet MS" w:cs="Trebuchet MS"/>
      <w:sz w:val="38"/>
      <w:szCs w:val="38"/>
      <w:lang w:eastAsia="ru-RU"/>
    </w:rPr>
  </w:style>
  <w:style w:type="paragraph" w:styleId="4">
    <w:name w:val="heading 4"/>
    <w:basedOn w:val="a"/>
    <w:next w:val="a"/>
    <w:link w:val="4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83"/>
      <w:outlineLvl w:val="3"/>
    </w:pPr>
    <w:rPr>
      <w:rFonts w:ascii="Times New Roman" w:eastAsia="Times New Roman" w:hAnsi="Times New Roman" w:cs="Times New Roman"/>
      <w:b/>
      <w:bCs/>
      <w:sz w:val="37"/>
      <w:szCs w:val="37"/>
      <w:lang w:eastAsia="ru-RU"/>
    </w:rPr>
  </w:style>
  <w:style w:type="paragraph" w:styleId="5">
    <w:name w:val="heading 5"/>
    <w:basedOn w:val="a"/>
    <w:next w:val="a"/>
    <w:link w:val="5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rebuchet MS" w:eastAsia="Times New Roman" w:hAnsi="Trebuchet MS" w:cs="Trebuchet MS"/>
      <w:sz w:val="37"/>
      <w:szCs w:val="37"/>
      <w:lang w:eastAsia="ru-RU"/>
    </w:rPr>
  </w:style>
  <w:style w:type="paragraph" w:styleId="6">
    <w:name w:val="heading 6"/>
    <w:basedOn w:val="a"/>
    <w:next w:val="a"/>
    <w:link w:val="6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Arial" w:eastAsia="Times New Roman" w:hAnsi="Arial" w:cs="Arial"/>
      <w:i/>
      <w:iCs/>
      <w:sz w:val="37"/>
      <w:szCs w:val="37"/>
      <w:lang w:eastAsia="ru-RU"/>
    </w:rPr>
  </w:style>
  <w:style w:type="paragraph" w:styleId="7">
    <w:name w:val="heading 7"/>
    <w:basedOn w:val="a"/>
    <w:next w:val="a"/>
    <w:link w:val="7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32"/>
      <w:outlineLvl w:val="6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8">
    <w:name w:val="heading 8"/>
    <w:basedOn w:val="a"/>
    <w:next w:val="a"/>
    <w:link w:val="8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7"/>
    </w:pPr>
    <w:rPr>
      <w:rFonts w:ascii="Arial" w:eastAsia="Times New Roman" w:hAnsi="Arial" w:cs="Arial"/>
      <w:sz w:val="36"/>
      <w:szCs w:val="36"/>
      <w:lang w:eastAsia="ru-RU"/>
    </w:rPr>
  </w:style>
  <w:style w:type="paragraph" w:styleId="9">
    <w:name w:val="heading 9"/>
    <w:basedOn w:val="a"/>
    <w:next w:val="a"/>
    <w:link w:val="9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hanging="771"/>
      <w:outlineLvl w:val="8"/>
    </w:pPr>
    <w:rPr>
      <w:rFonts w:ascii="Cambria" w:eastAsia="Times New Roman" w:hAnsi="Cambria" w:cs="Cambria"/>
      <w:b/>
      <w:bCs/>
      <w:sz w:val="34"/>
      <w:szCs w:val="3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2CB5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62C73"/>
    <w:rPr>
      <w:rFonts w:ascii="Cambria" w:eastAsia="Times New Roman" w:hAnsi="Cambria" w:cs="Cambria"/>
      <w:b/>
      <w:bCs/>
      <w:sz w:val="44"/>
      <w:szCs w:val="4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62C73"/>
    <w:rPr>
      <w:rFonts w:ascii="Arial" w:eastAsia="Times New Roman" w:hAnsi="Arial" w:cs="Arial"/>
      <w:sz w:val="44"/>
      <w:szCs w:val="4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62C73"/>
    <w:rPr>
      <w:rFonts w:ascii="Trebuchet MS" w:eastAsia="Times New Roman" w:hAnsi="Trebuchet MS" w:cs="Trebuchet MS"/>
      <w:sz w:val="38"/>
      <w:szCs w:val="3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62C73"/>
    <w:rPr>
      <w:rFonts w:ascii="Times New Roman" w:eastAsia="Times New Roman" w:hAnsi="Times New Roman" w:cs="Times New Roman"/>
      <w:b/>
      <w:bCs/>
      <w:sz w:val="37"/>
      <w:szCs w:val="37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62C73"/>
    <w:rPr>
      <w:rFonts w:ascii="Trebuchet MS" w:eastAsia="Times New Roman" w:hAnsi="Trebuchet MS" w:cs="Trebuchet MS"/>
      <w:sz w:val="37"/>
      <w:szCs w:val="37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062C73"/>
    <w:rPr>
      <w:rFonts w:ascii="Arial" w:eastAsia="Times New Roman" w:hAnsi="Arial" w:cs="Arial"/>
      <w:i/>
      <w:iCs/>
      <w:sz w:val="37"/>
      <w:szCs w:val="37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062C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062C73"/>
    <w:rPr>
      <w:rFonts w:ascii="Arial" w:eastAsia="Times New Roman" w:hAnsi="Arial" w:cs="Arial"/>
      <w:sz w:val="36"/>
      <w:szCs w:val="36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062C73"/>
    <w:rPr>
      <w:rFonts w:ascii="Cambria" w:eastAsia="Times New Roman" w:hAnsi="Cambria" w:cs="Cambria"/>
      <w:b/>
      <w:bCs/>
      <w:sz w:val="34"/>
      <w:szCs w:val="3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62C73"/>
  </w:style>
  <w:style w:type="paragraph" w:styleId="a4">
    <w:name w:val="Title"/>
    <w:basedOn w:val="a"/>
    <w:next w:val="a"/>
    <w:link w:val="a5"/>
    <w:uiPriority w:val="1"/>
    <w:qFormat/>
    <w:rsid w:val="00062C73"/>
    <w:pPr>
      <w:widowControl w:val="0"/>
      <w:autoSpaceDE w:val="0"/>
      <w:autoSpaceDN w:val="0"/>
      <w:adjustRightInd w:val="0"/>
      <w:spacing w:after="0" w:line="1196" w:lineRule="exact"/>
      <w:ind w:left="2694"/>
    </w:pPr>
    <w:rPr>
      <w:rFonts w:ascii="Trebuchet MS" w:eastAsia="Times New Roman" w:hAnsi="Trebuchet MS" w:cs="Trebuchet MS"/>
      <w:sz w:val="119"/>
      <w:szCs w:val="119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062C73"/>
    <w:rPr>
      <w:rFonts w:ascii="Trebuchet MS" w:eastAsia="Times New Roman" w:hAnsi="Trebuchet MS" w:cs="Trebuchet MS"/>
      <w:sz w:val="119"/>
      <w:szCs w:val="119"/>
      <w:lang w:eastAsia="ru-RU"/>
    </w:rPr>
  </w:style>
  <w:style w:type="paragraph" w:styleId="a6">
    <w:name w:val="Body Text"/>
    <w:basedOn w:val="a"/>
    <w:link w:val="a7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33"/>
      <w:szCs w:val="33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062C73"/>
    <w:rPr>
      <w:rFonts w:ascii="Times New Roman" w:eastAsia="Times New Roman" w:hAnsi="Times New Roman" w:cs="Times New Roman"/>
      <w:sz w:val="33"/>
      <w:szCs w:val="33"/>
      <w:lang w:eastAsia="ru-RU"/>
    </w:rPr>
  </w:style>
  <w:style w:type="paragraph" w:styleId="a8">
    <w:name w:val="List Paragraph"/>
    <w:basedOn w:val="a"/>
    <w:uiPriority w:val="1"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171" w:firstLine="397"/>
    </w:pPr>
    <w:rPr>
      <w:rFonts w:ascii="Cambria" w:eastAsia="Times New Roman" w:hAnsi="Cambria" w:cs="Cambria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62C73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62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2C73"/>
    <w:rPr>
      <w:rFonts w:ascii="Tahoma" w:hAnsi="Tahoma" w:cs="Tahoma"/>
      <w:sz w:val="16"/>
      <w:szCs w:val="16"/>
    </w:rPr>
  </w:style>
  <w:style w:type="numbering" w:customStyle="1" w:styleId="21">
    <w:name w:val="Нет списка2"/>
    <w:next w:val="a2"/>
    <w:uiPriority w:val="99"/>
    <w:semiHidden/>
    <w:unhideWhenUsed/>
    <w:rsid w:val="005514CB"/>
  </w:style>
  <w:style w:type="numbering" w:customStyle="1" w:styleId="31">
    <w:name w:val="Нет списка3"/>
    <w:next w:val="a2"/>
    <w:uiPriority w:val="99"/>
    <w:semiHidden/>
    <w:unhideWhenUsed/>
    <w:rsid w:val="005514CB"/>
  </w:style>
  <w:style w:type="character" w:styleId="ab">
    <w:name w:val="Hyperlink"/>
    <w:basedOn w:val="a0"/>
    <w:uiPriority w:val="99"/>
    <w:unhideWhenUsed/>
    <w:rsid w:val="004D5A8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A88"/>
  </w:style>
  <w:style w:type="paragraph" w:styleId="1">
    <w:name w:val="heading 1"/>
    <w:basedOn w:val="a"/>
    <w:next w:val="a"/>
    <w:link w:val="10"/>
    <w:uiPriority w:val="1"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101" w:right="199"/>
      <w:jc w:val="center"/>
      <w:outlineLvl w:val="0"/>
    </w:pPr>
    <w:rPr>
      <w:rFonts w:ascii="Cambria" w:eastAsia="Times New Roman" w:hAnsi="Cambria" w:cs="Cambria"/>
      <w:b/>
      <w:bCs/>
      <w:sz w:val="44"/>
      <w:szCs w:val="44"/>
      <w:lang w:eastAsia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101" w:right="18"/>
      <w:jc w:val="center"/>
      <w:outlineLvl w:val="1"/>
    </w:pPr>
    <w:rPr>
      <w:rFonts w:ascii="Arial" w:eastAsia="Times New Roman" w:hAnsi="Arial" w:cs="Arial"/>
      <w:sz w:val="44"/>
      <w:szCs w:val="44"/>
      <w:lang w:eastAsia="ru-RU"/>
    </w:rPr>
  </w:style>
  <w:style w:type="paragraph" w:styleId="3">
    <w:name w:val="heading 3"/>
    <w:basedOn w:val="a"/>
    <w:next w:val="a"/>
    <w:link w:val="3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rebuchet MS" w:eastAsia="Times New Roman" w:hAnsi="Trebuchet MS" w:cs="Trebuchet MS"/>
      <w:sz w:val="38"/>
      <w:szCs w:val="38"/>
      <w:lang w:eastAsia="ru-RU"/>
    </w:rPr>
  </w:style>
  <w:style w:type="paragraph" w:styleId="4">
    <w:name w:val="heading 4"/>
    <w:basedOn w:val="a"/>
    <w:next w:val="a"/>
    <w:link w:val="4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83"/>
      <w:outlineLvl w:val="3"/>
    </w:pPr>
    <w:rPr>
      <w:rFonts w:ascii="Times New Roman" w:eastAsia="Times New Roman" w:hAnsi="Times New Roman" w:cs="Times New Roman"/>
      <w:b/>
      <w:bCs/>
      <w:sz w:val="37"/>
      <w:szCs w:val="37"/>
      <w:lang w:eastAsia="ru-RU"/>
    </w:rPr>
  </w:style>
  <w:style w:type="paragraph" w:styleId="5">
    <w:name w:val="heading 5"/>
    <w:basedOn w:val="a"/>
    <w:next w:val="a"/>
    <w:link w:val="5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rebuchet MS" w:eastAsia="Times New Roman" w:hAnsi="Trebuchet MS" w:cs="Trebuchet MS"/>
      <w:sz w:val="37"/>
      <w:szCs w:val="37"/>
      <w:lang w:eastAsia="ru-RU"/>
    </w:rPr>
  </w:style>
  <w:style w:type="paragraph" w:styleId="6">
    <w:name w:val="heading 6"/>
    <w:basedOn w:val="a"/>
    <w:next w:val="a"/>
    <w:link w:val="6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Arial" w:eastAsia="Times New Roman" w:hAnsi="Arial" w:cs="Arial"/>
      <w:i/>
      <w:iCs/>
      <w:sz w:val="37"/>
      <w:szCs w:val="37"/>
      <w:lang w:eastAsia="ru-RU"/>
    </w:rPr>
  </w:style>
  <w:style w:type="paragraph" w:styleId="7">
    <w:name w:val="heading 7"/>
    <w:basedOn w:val="a"/>
    <w:next w:val="a"/>
    <w:link w:val="7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32"/>
      <w:outlineLvl w:val="6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8">
    <w:name w:val="heading 8"/>
    <w:basedOn w:val="a"/>
    <w:next w:val="a"/>
    <w:link w:val="8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outlineLvl w:val="7"/>
    </w:pPr>
    <w:rPr>
      <w:rFonts w:ascii="Arial" w:eastAsia="Times New Roman" w:hAnsi="Arial" w:cs="Arial"/>
      <w:sz w:val="36"/>
      <w:szCs w:val="36"/>
      <w:lang w:eastAsia="ru-RU"/>
    </w:rPr>
  </w:style>
  <w:style w:type="paragraph" w:styleId="9">
    <w:name w:val="heading 9"/>
    <w:basedOn w:val="a"/>
    <w:next w:val="a"/>
    <w:link w:val="90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  <w:ind w:hanging="771"/>
      <w:outlineLvl w:val="8"/>
    </w:pPr>
    <w:rPr>
      <w:rFonts w:ascii="Cambria" w:eastAsia="Times New Roman" w:hAnsi="Cambria" w:cs="Cambria"/>
      <w:b/>
      <w:bCs/>
      <w:sz w:val="34"/>
      <w:szCs w:val="3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2CB5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62C73"/>
    <w:rPr>
      <w:rFonts w:ascii="Cambria" w:eastAsia="Times New Roman" w:hAnsi="Cambria" w:cs="Cambria"/>
      <w:b/>
      <w:bCs/>
      <w:sz w:val="44"/>
      <w:szCs w:val="4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62C73"/>
    <w:rPr>
      <w:rFonts w:ascii="Arial" w:eastAsia="Times New Roman" w:hAnsi="Arial" w:cs="Arial"/>
      <w:sz w:val="44"/>
      <w:szCs w:val="4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62C73"/>
    <w:rPr>
      <w:rFonts w:ascii="Trebuchet MS" w:eastAsia="Times New Roman" w:hAnsi="Trebuchet MS" w:cs="Trebuchet MS"/>
      <w:sz w:val="38"/>
      <w:szCs w:val="3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62C73"/>
    <w:rPr>
      <w:rFonts w:ascii="Times New Roman" w:eastAsia="Times New Roman" w:hAnsi="Times New Roman" w:cs="Times New Roman"/>
      <w:b/>
      <w:bCs/>
      <w:sz w:val="37"/>
      <w:szCs w:val="37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62C73"/>
    <w:rPr>
      <w:rFonts w:ascii="Trebuchet MS" w:eastAsia="Times New Roman" w:hAnsi="Trebuchet MS" w:cs="Trebuchet MS"/>
      <w:sz w:val="37"/>
      <w:szCs w:val="37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062C73"/>
    <w:rPr>
      <w:rFonts w:ascii="Arial" w:eastAsia="Times New Roman" w:hAnsi="Arial" w:cs="Arial"/>
      <w:i/>
      <w:iCs/>
      <w:sz w:val="37"/>
      <w:szCs w:val="37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062C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062C73"/>
    <w:rPr>
      <w:rFonts w:ascii="Arial" w:eastAsia="Times New Roman" w:hAnsi="Arial" w:cs="Arial"/>
      <w:sz w:val="36"/>
      <w:szCs w:val="36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062C73"/>
    <w:rPr>
      <w:rFonts w:ascii="Cambria" w:eastAsia="Times New Roman" w:hAnsi="Cambria" w:cs="Cambria"/>
      <w:b/>
      <w:bCs/>
      <w:sz w:val="34"/>
      <w:szCs w:val="3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62C73"/>
  </w:style>
  <w:style w:type="paragraph" w:styleId="a4">
    <w:name w:val="Title"/>
    <w:basedOn w:val="a"/>
    <w:next w:val="a"/>
    <w:link w:val="a5"/>
    <w:uiPriority w:val="1"/>
    <w:qFormat/>
    <w:rsid w:val="00062C73"/>
    <w:pPr>
      <w:widowControl w:val="0"/>
      <w:autoSpaceDE w:val="0"/>
      <w:autoSpaceDN w:val="0"/>
      <w:adjustRightInd w:val="0"/>
      <w:spacing w:after="0" w:line="1196" w:lineRule="exact"/>
      <w:ind w:left="2694"/>
    </w:pPr>
    <w:rPr>
      <w:rFonts w:ascii="Trebuchet MS" w:eastAsia="Times New Roman" w:hAnsi="Trebuchet MS" w:cs="Trebuchet MS"/>
      <w:sz w:val="119"/>
      <w:szCs w:val="119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062C73"/>
    <w:rPr>
      <w:rFonts w:ascii="Trebuchet MS" w:eastAsia="Times New Roman" w:hAnsi="Trebuchet MS" w:cs="Trebuchet MS"/>
      <w:sz w:val="119"/>
      <w:szCs w:val="119"/>
      <w:lang w:eastAsia="ru-RU"/>
    </w:rPr>
  </w:style>
  <w:style w:type="paragraph" w:styleId="a6">
    <w:name w:val="Body Text"/>
    <w:basedOn w:val="a"/>
    <w:link w:val="a7"/>
    <w:uiPriority w:val="1"/>
    <w:unhideWhenUsed/>
    <w:qFormat/>
    <w:rsid w:val="00062C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33"/>
      <w:szCs w:val="33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062C73"/>
    <w:rPr>
      <w:rFonts w:ascii="Times New Roman" w:eastAsia="Times New Roman" w:hAnsi="Times New Roman" w:cs="Times New Roman"/>
      <w:sz w:val="33"/>
      <w:szCs w:val="33"/>
      <w:lang w:eastAsia="ru-RU"/>
    </w:rPr>
  </w:style>
  <w:style w:type="paragraph" w:styleId="a8">
    <w:name w:val="List Paragraph"/>
    <w:basedOn w:val="a"/>
    <w:uiPriority w:val="1"/>
    <w:qFormat/>
    <w:rsid w:val="00062C73"/>
    <w:pPr>
      <w:widowControl w:val="0"/>
      <w:autoSpaceDE w:val="0"/>
      <w:autoSpaceDN w:val="0"/>
      <w:adjustRightInd w:val="0"/>
      <w:spacing w:after="0" w:line="240" w:lineRule="auto"/>
      <w:ind w:left="171" w:firstLine="397"/>
    </w:pPr>
    <w:rPr>
      <w:rFonts w:ascii="Cambria" w:eastAsia="Times New Roman" w:hAnsi="Cambria" w:cs="Cambria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62C73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62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2C73"/>
    <w:rPr>
      <w:rFonts w:ascii="Tahoma" w:hAnsi="Tahoma" w:cs="Tahoma"/>
      <w:sz w:val="16"/>
      <w:szCs w:val="16"/>
    </w:rPr>
  </w:style>
  <w:style w:type="numbering" w:customStyle="1" w:styleId="21">
    <w:name w:val="Нет списка2"/>
    <w:next w:val="a2"/>
    <w:uiPriority w:val="99"/>
    <w:semiHidden/>
    <w:unhideWhenUsed/>
    <w:rsid w:val="005514CB"/>
  </w:style>
  <w:style w:type="numbering" w:customStyle="1" w:styleId="31">
    <w:name w:val="Нет списка3"/>
    <w:next w:val="a2"/>
    <w:uiPriority w:val="99"/>
    <w:semiHidden/>
    <w:unhideWhenUsed/>
    <w:rsid w:val="005514CB"/>
  </w:style>
  <w:style w:type="character" w:styleId="ab">
    <w:name w:val="Hyperlink"/>
    <w:basedOn w:val="a0"/>
    <w:uiPriority w:val="99"/>
    <w:unhideWhenUsed/>
    <w:rsid w:val="004D5A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andia.ru/text/category/koll/" TargetMode="External"/><Relationship Id="rId18" Type="http://schemas.openxmlformats.org/officeDocument/2006/relationships/image" Target="media/image7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pandia.ru/text/category/bufer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hyperlink" Target="https://pandia.ru/text/category/dialogovij_rezhim/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pandia.ru/text/category/programmnoe_obespechenie/" TargetMode="External"/><Relationship Id="rId20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pandia.ru/text/category/metrologiya/" TargetMode="External"/><Relationship Id="rId23" Type="http://schemas.openxmlformats.org/officeDocument/2006/relationships/image" Target="media/image11.gif"/><Relationship Id="rId10" Type="http://schemas.openxmlformats.org/officeDocument/2006/relationships/image" Target="media/image3.gif"/><Relationship Id="rId19" Type="http://schemas.openxmlformats.org/officeDocument/2006/relationships/image" Target="media/image8.gif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6.jpeg"/><Relationship Id="rId22" Type="http://schemas.openxmlformats.org/officeDocument/2006/relationships/image" Target="media/image10.g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11</Pages>
  <Words>3014</Words>
  <Characters>17184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11</cp:revision>
  <dcterms:created xsi:type="dcterms:W3CDTF">2020-11-08T08:19:00Z</dcterms:created>
  <dcterms:modified xsi:type="dcterms:W3CDTF">2020-11-09T16:44:00Z</dcterms:modified>
</cp:coreProperties>
</file>